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0ECB8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bookmarkStart w:id="0" w:name="Par210"/>
      <w:bookmarkEnd w:id="0"/>
      <w:r w:rsidRPr="005A020A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14:paraId="6E56309F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020A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14:paraId="7B944589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020A">
        <w:rPr>
          <w:rFonts w:ascii="Times New Roman" w:eastAsia="Times New Roman" w:hAnsi="Times New Roman" w:cs="Times New Roman"/>
          <w:sz w:val="24"/>
          <w:szCs w:val="24"/>
        </w:rPr>
        <w:t>городского округа Красноуфимск</w:t>
      </w:r>
    </w:p>
    <w:p w14:paraId="023C89B1" w14:textId="4F038EE4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02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34E42" w:rsidRPr="005A020A">
        <w:rPr>
          <w:rFonts w:ascii="Times New Roman" w:eastAsia="Times New Roman" w:hAnsi="Times New Roman" w:cs="Times New Roman"/>
          <w:sz w:val="24"/>
          <w:szCs w:val="24"/>
        </w:rPr>
        <w:t>от 02.12.2013</w:t>
      </w:r>
      <w:r w:rsidRPr="005A020A">
        <w:rPr>
          <w:rFonts w:ascii="Times New Roman" w:eastAsia="Times New Roman" w:hAnsi="Times New Roman" w:cs="Times New Roman"/>
          <w:sz w:val="24"/>
          <w:szCs w:val="24"/>
        </w:rPr>
        <w:t xml:space="preserve"> №1394 </w:t>
      </w:r>
    </w:p>
    <w:p w14:paraId="677AF496" w14:textId="3C5FEFB4" w:rsidR="00772ED2" w:rsidRPr="005A020A" w:rsidRDefault="00EE0DAA" w:rsidP="00772E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A020A">
        <w:rPr>
          <w:rFonts w:ascii="Times New Roman" w:eastAsia="Times New Roman" w:hAnsi="Times New Roman" w:cs="Times New Roman"/>
          <w:sz w:val="24"/>
          <w:szCs w:val="24"/>
        </w:rPr>
        <w:t xml:space="preserve">(в редакции от </w:t>
      </w:r>
      <w:r w:rsidR="0090622B" w:rsidRPr="005A020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450929" w:rsidRPr="005A020A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90622B" w:rsidRPr="005A020A">
        <w:rPr>
          <w:rFonts w:ascii="Times New Roman" w:eastAsia="Times New Roman" w:hAnsi="Times New Roman" w:cs="Times New Roman"/>
          <w:sz w:val="24"/>
          <w:szCs w:val="24"/>
        </w:rPr>
        <w:t>2</w:t>
      </w:r>
      <w:r w:rsidR="00772ED2" w:rsidRPr="005A020A">
        <w:rPr>
          <w:rFonts w:ascii="Times New Roman" w:eastAsia="Times New Roman" w:hAnsi="Times New Roman" w:cs="Times New Roman"/>
          <w:sz w:val="24"/>
          <w:szCs w:val="24"/>
        </w:rPr>
        <w:t xml:space="preserve"> №)</w:t>
      </w:r>
    </w:p>
    <w:p w14:paraId="7305FB8D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20A">
        <w:rPr>
          <w:rFonts w:ascii="Times New Roman" w:eastAsia="Times New Roman" w:hAnsi="Times New Roman" w:cs="Times New Roman"/>
          <w:b/>
          <w:sz w:val="28"/>
          <w:szCs w:val="28"/>
        </w:rPr>
        <w:t>ПАСПОРТ</w:t>
      </w:r>
    </w:p>
    <w:p w14:paraId="479057FE" w14:textId="0CED0E3E" w:rsidR="00772ED2" w:rsidRPr="005A020A" w:rsidRDefault="00934E4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20A">
        <w:rPr>
          <w:rFonts w:ascii="Times New Roman" w:eastAsia="Times New Roman" w:hAnsi="Times New Roman" w:cs="Times New Roman"/>
          <w:b/>
          <w:sz w:val="28"/>
          <w:szCs w:val="28"/>
        </w:rPr>
        <w:t>МУНИЦИПАЛЬНОЙ ПРОГРАММЫ</w:t>
      </w:r>
    </w:p>
    <w:p w14:paraId="078C8A36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20A">
        <w:rPr>
          <w:rFonts w:ascii="Times New Roman" w:hAnsi="Times New Roman" w:cs="Times New Roman"/>
          <w:b/>
          <w:sz w:val="28"/>
          <w:szCs w:val="28"/>
        </w:rPr>
        <w:t>"Развитие молодежной политики в городском округе Красноуфимск</w:t>
      </w:r>
      <w:r w:rsidRPr="005A020A">
        <w:rPr>
          <w:rFonts w:ascii="Times New Roman" w:eastAsia="Times New Roman" w:hAnsi="Times New Roman" w:cs="Times New Roman"/>
          <w:b/>
          <w:sz w:val="28"/>
          <w:szCs w:val="28"/>
        </w:rPr>
        <w:t>"</w:t>
      </w:r>
      <w:r w:rsidRPr="005A02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59EF26A" w14:textId="2C1CE16A" w:rsidR="00772ED2" w:rsidRPr="005A020A" w:rsidRDefault="0022651B" w:rsidP="00772E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020A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772ED2" w:rsidRPr="005A020A">
        <w:rPr>
          <w:rFonts w:ascii="Times New Roman" w:hAnsi="Times New Roman" w:cs="Times New Roman"/>
          <w:b/>
          <w:sz w:val="28"/>
          <w:szCs w:val="28"/>
        </w:rPr>
        <w:t>202</w:t>
      </w:r>
      <w:r w:rsidR="003607B6" w:rsidRPr="005A020A">
        <w:rPr>
          <w:rFonts w:ascii="Times New Roman" w:hAnsi="Times New Roman" w:cs="Times New Roman"/>
          <w:b/>
          <w:sz w:val="28"/>
          <w:szCs w:val="28"/>
          <w:lang w:val="en-US"/>
        </w:rPr>
        <w:t>8</w:t>
      </w:r>
      <w:r w:rsidR="00934E42" w:rsidRPr="005A020A">
        <w:rPr>
          <w:rFonts w:ascii="Times New Roman" w:hAnsi="Times New Roman" w:cs="Times New Roman"/>
          <w:b/>
          <w:sz w:val="28"/>
          <w:szCs w:val="28"/>
        </w:rPr>
        <w:t>г.</w:t>
      </w:r>
    </w:p>
    <w:p w14:paraId="2DC69A36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001"/>
      </w:tblGrid>
      <w:tr w:rsidR="00772ED2" w:rsidRPr="005A020A" w14:paraId="0A47A296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CAF5" w14:textId="77777777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DB78" w14:textId="77777777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F03444" w:rsidRPr="005A020A">
              <w:rPr>
                <w:rFonts w:ascii="Times New Roman" w:hAnsi="Times New Roman" w:cs="Times New Roman"/>
                <w:sz w:val="24"/>
                <w:szCs w:val="24"/>
              </w:rPr>
              <w:t>автономное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</w:t>
            </w:r>
            <w:r w:rsidR="00C27B40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молодежью</w:t>
            </w:r>
            <w:r w:rsidRPr="005A020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«Центр творчества детей и молодежи»</w:t>
            </w:r>
          </w:p>
          <w:p w14:paraId="1E14427E" w14:textId="505393E4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Отдел по социальной политике</w:t>
            </w:r>
            <w:r w:rsidR="00934E42" w:rsidRPr="005A02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молодежным программам </w:t>
            </w:r>
            <w:r w:rsidR="00934E4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и туризму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8F5B01" w:rsidRPr="005A020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Красноуфимск</w:t>
            </w:r>
          </w:p>
        </w:tc>
      </w:tr>
      <w:tr w:rsidR="00772ED2" w:rsidRPr="005A020A" w14:paraId="755E5A7D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060E" w14:textId="77777777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Сроки реализации         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63A11" w14:textId="0950BEA2" w:rsidR="00772ED2" w:rsidRPr="005A020A" w:rsidRDefault="0022651B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607B6" w:rsidRPr="005A02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772ED2" w:rsidRPr="005A020A" w14:paraId="7BDE715F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7615" w14:textId="77777777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           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8DA2C" w14:textId="4CF02C5E" w:rsidR="00772ED2" w:rsidRPr="005A020A" w:rsidRDefault="00772ED2" w:rsidP="00772ED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 1:</w:t>
            </w:r>
            <w:r w:rsidRPr="005A0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создание условий для успешной социализации и вовлечения молодёжи в социально-экономическое развитие </w:t>
            </w:r>
            <w:r w:rsidR="00934E42" w:rsidRPr="005A020A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</w:t>
            </w:r>
            <w:r w:rsidRPr="005A0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</w:t>
            </w:r>
            <w:r w:rsidR="00934E42" w:rsidRPr="005A020A"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городского округа</w:t>
            </w:r>
            <w:r w:rsidRPr="005A0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Красноуфимск;</w:t>
            </w:r>
          </w:p>
          <w:p w14:paraId="7A169BF4" w14:textId="08ADCD29" w:rsidR="00772ED2" w:rsidRPr="005A020A" w:rsidRDefault="00772ED2" w:rsidP="00772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 2: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</w:t>
            </w:r>
            <w:r w:rsidR="00934E4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Красноуфимск</w:t>
            </w:r>
          </w:p>
          <w:p w14:paraId="5069D4E7" w14:textId="5FAF41DB" w:rsidR="00772ED2" w:rsidRPr="005A020A" w:rsidRDefault="00772ED2" w:rsidP="00772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Цель 3: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Осуществление мероприятий по социальной </w:t>
            </w:r>
            <w:r w:rsidR="003607B6" w:rsidRPr="005A020A">
              <w:rPr>
                <w:rFonts w:ascii="Times New Roman" w:hAnsi="Times New Roman" w:cs="Times New Roman"/>
                <w:sz w:val="24"/>
                <w:szCs w:val="24"/>
              </w:rPr>
              <w:t>местной молодежной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политике на территории </w:t>
            </w:r>
            <w:r w:rsidR="00934E4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городского округа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</w:t>
            </w:r>
          </w:p>
          <w:p w14:paraId="0719861A" w14:textId="340EA3F4" w:rsidR="00772ED2" w:rsidRPr="005A020A" w:rsidRDefault="00772ED2" w:rsidP="00772ED2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Цель </w:t>
            </w:r>
            <w:r w:rsidR="00490242" w:rsidRPr="005A02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4: </w:t>
            </w:r>
            <w:r w:rsidR="00490242" w:rsidRPr="005A020A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 w:rsidR="00B16D30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добровольчества на территории городского округа Красноуфимск</w:t>
            </w:r>
          </w:p>
          <w:p w14:paraId="793A414C" w14:textId="77777777" w:rsidR="00772ED2" w:rsidRPr="005A020A" w:rsidRDefault="00772ED2" w:rsidP="00772E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AE8071B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Развитие системы отношений молодых людей с </w:t>
            </w: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участниками рынка труда, стимулирующей развитие общественно-полезной деятельности молодежи</w:t>
            </w:r>
          </w:p>
          <w:p w14:paraId="42657272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молодежной информационной системы</w:t>
            </w:r>
          </w:p>
          <w:p w14:paraId="48E45EDF" w14:textId="2EBF4432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условий для интеллектуального, творческого развития и самореализации молодежи</w:t>
            </w:r>
          </w:p>
          <w:p w14:paraId="7AA7EEA1" w14:textId="7AD983EE" w:rsidR="00E77557" w:rsidRPr="005A020A" w:rsidRDefault="00E77557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на территории городского округа Красноуфимск добровольческих инициатив молодежи</w:t>
            </w:r>
          </w:p>
          <w:p w14:paraId="7C187A95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Профилактика асоциальных явлений в молодежной среде; преодоление тенденций </w:t>
            </w:r>
            <w:proofErr w:type="spellStart"/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наркоманизации</w:t>
            </w:r>
            <w:proofErr w:type="spellEnd"/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, алкоголизации и других форм токсической зависимости среди молодежи;</w:t>
            </w:r>
          </w:p>
          <w:p w14:paraId="5223A3B5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Реализация политики в отношении молодой семьи, пропаганда среди молодежи ценности института семьи, развитие мер по поддержке молодых семей;</w:t>
            </w:r>
          </w:p>
          <w:p w14:paraId="3C4C4114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подготовки кадров и повышения квалификации специалистов молодежной сферы и специалистов, занимающихся патриотическим воспитанием;</w:t>
            </w:r>
          </w:p>
          <w:p w14:paraId="54696C70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политической грамотности и правовой культуры, повышение электоральной активности и гражданской ответственности молодежи;</w:t>
            </w:r>
          </w:p>
          <w:p w14:paraId="6B71EC29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расширение формата и координация деятельности вовлечения молодежи в досуговую деятельность и здоровый образ жизни;</w:t>
            </w:r>
          </w:p>
          <w:p w14:paraId="0C7DDB2E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долгу;</w:t>
            </w:r>
          </w:p>
          <w:p w14:paraId="534E37F8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технических и военно-прикладных видов спорта среди подростков и молодежи</w:t>
            </w:r>
          </w:p>
          <w:p w14:paraId="7AC61123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гражданско-патриотического воспитания молодежи, содействие формированию правовых, культурных ценностей в молодежной среде; посредством привлечения молодежи к деятельности ВПК, мероприятий</w:t>
            </w:r>
          </w:p>
          <w:p w14:paraId="1B8C6913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работы с неформальными молодежными объединениями, казачеством и другими общественными организациями, направленной на гармонизацию межнациональных, межконфессиональных отношений, профилактику экстремизма и укрепление толерантности.</w:t>
            </w:r>
          </w:p>
          <w:p w14:paraId="5FA5EF69" w14:textId="7B2DFFE7" w:rsidR="00772ED2" w:rsidRPr="005A020A" w:rsidRDefault="00772ED2" w:rsidP="00E7755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поддержка и дальнейшее развитие системы работы с детьми, подростками и молодежью по месту жительства;</w:t>
            </w:r>
          </w:p>
        </w:tc>
      </w:tr>
      <w:tr w:rsidR="00772ED2" w:rsidRPr="005A020A" w14:paraId="69FA1C3A" w14:textId="77777777" w:rsidTr="00772ED2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EBD" w14:textId="376E1C31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подпрограмм     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(при их </w:t>
            </w:r>
            <w:proofErr w:type="gramStart"/>
            <w:r w:rsidR="0049024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наличии)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95AA3" w14:textId="055EEA21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1.  «Молодежь </w:t>
            </w:r>
            <w:r w:rsidR="00934E42" w:rsidRPr="005A020A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Красноуфимск».</w:t>
            </w:r>
          </w:p>
          <w:p w14:paraId="4CA6FEF9" w14:textId="77777777" w:rsidR="00772ED2" w:rsidRPr="005A020A" w:rsidRDefault="00772ED2" w:rsidP="00772E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2. «Патриотическое воспитание граждан и подготовка молодежи городского округа Красноуфимск к военной службе».</w:t>
            </w:r>
          </w:p>
          <w:p w14:paraId="3D90758B" w14:textId="77777777" w:rsidR="00772ED2" w:rsidRPr="005A020A" w:rsidRDefault="00772ED2" w:rsidP="00772ED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3. «Обеспечение реализации муниципальной программы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«Развитие молодежной политики в    городском округе Красноуфимск»</w:t>
            </w:r>
          </w:p>
        </w:tc>
      </w:tr>
      <w:tr w:rsidR="00772ED2" w:rsidRPr="005A020A" w14:paraId="7C5AA9A4" w14:textId="77777777" w:rsidTr="00772ED2">
        <w:trPr>
          <w:trHeight w:val="6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C8E5" w14:textId="77777777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основных        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целевых показателей      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BB47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1.Доля трудоустроенных несовершеннолетних от общей численности проживающих в МО ГО Красноуфимск жителей в возрасте от 14 до 18 лет трудоустроенных, через ЦЗ и МБТ. </w:t>
            </w:r>
          </w:p>
          <w:p w14:paraId="1FE97494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вовлеченных в деятельность студенческих отрядов. </w:t>
            </w:r>
          </w:p>
          <w:p w14:paraId="5A2A06D0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публикаций с целью информирования молодых людей о ходе городской реализации молодежной политики </w:t>
            </w:r>
          </w:p>
          <w:p w14:paraId="19544A7B" w14:textId="77777777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4. Доля молодых граждан в возрасте 14-3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вовлеченных в развивающие формы досуга, социально-полезную деятельность </w:t>
            </w:r>
          </w:p>
          <w:p w14:paraId="51BA2042" w14:textId="06E86846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5. Доля молодежи в возрасте 14-3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охваченной профилактическими акциями </w:t>
            </w:r>
          </w:p>
          <w:p w14:paraId="6C745A11" w14:textId="194A1380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6. Количество организованных мероприятий по формированию у молодежи ценностей семейного образа жизни </w:t>
            </w:r>
          </w:p>
          <w:p w14:paraId="49DAD51D" w14:textId="3B6B3D0E" w:rsidR="00494D3C" w:rsidRPr="00001894" w:rsidRDefault="00494D3C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01894">
              <w:rPr>
                <w:rFonts w:ascii="Times New Roman" w:hAnsi="Times New Roman" w:cs="Times New Roman"/>
                <w:sz w:val="24"/>
                <w:szCs w:val="24"/>
              </w:rPr>
              <w:t>. Доля молодежи, вовлеченной в</w:t>
            </w:r>
            <w:r w:rsidRPr="00001894">
              <w:rPr>
                <w:rFonts w:ascii="Times New Roman" w:hAnsi="Times New Roman" w:cs="Times New Roman"/>
              </w:rPr>
              <w:t xml:space="preserve"> </w:t>
            </w:r>
            <w:r w:rsidRPr="00001894"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добровольческую деятельность  </w:t>
            </w:r>
          </w:p>
          <w:p w14:paraId="1C121BC7" w14:textId="4C98CEAA" w:rsidR="00494D3C" w:rsidRPr="00001894" w:rsidRDefault="00494D3C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1894">
              <w:rPr>
                <w:rFonts w:ascii="Times New Roman" w:hAnsi="Times New Roman" w:cs="Times New Roman"/>
                <w:sz w:val="24"/>
                <w:szCs w:val="24"/>
              </w:rPr>
              <w:t>8. Количество организованных мероприятий добровольческой направленности</w:t>
            </w:r>
          </w:p>
          <w:p w14:paraId="46B03310" w14:textId="4C387DDC" w:rsidR="00772ED2" w:rsidRPr="005A020A" w:rsidRDefault="00494D3C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. Число специалистов сферы молодежной политики, прошедших курсы повышения квалификации, стажировку </w:t>
            </w:r>
          </w:p>
          <w:p w14:paraId="70A3D470" w14:textId="5239408C" w:rsidR="00772ED2" w:rsidRPr="005A020A" w:rsidRDefault="00494D3C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72ED2"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молодых граждан в возрасте от 14 до 3</w:t>
            </w:r>
            <w:r w:rsidR="00365925"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72ED2"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лет, участвующих в мероприятиях по патриотическому воспитанию.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819AE8B" w14:textId="5F2B0F41" w:rsidR="00772ED2" w:rsidRPr="005A020A" w:rsidRDefault="00494D3C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>. Доля молодых граждан в возрасте от 14 до 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 -участников проектов и мероприятий, направленных на формирование здорового образа жизни, профилактику социально опасных заболеваний. </w:t>
            </w:r>
          </w:p>
          <w:p w14:paraId="6C49ED06" w14:textId="0547C025" w:rsidR="00772ED2" w:rsidRPr="005A020A" w:rsidRDefault="00772ED2" w:rsidP="00772E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D3C" w:rsidRPr="005A02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 допризывного возраста (15-18 лет), проходящих подготовк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у в оборонно-спортивных лагерях </w:t>
            </w: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числа обучающихся.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B16F9E9" w14:textId="06731405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D3C" w:rsidRPr="005A020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. Доля 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молодых граждан в возрасте 14-35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занимающихся техническими и военно-прикладными видами спорта. </w:t>
            </w:r>
          </w:p>
          <w:p w14:paraId="6B7E4DDD" w14:textId="5D824891" w:rsidR="00772ED2" w:rsidRPr="005A020A" w:rsidRDefault="00772ED2" w:rsidP="00772ED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D3C" w:rsidRPr="005A02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. Доля молодых граждан в возрасте 14-3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участвующих в деятельности патриотических молодежных объединений.</w:t>
            </w: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  <w:t xml:space="preserve"> </w:t>
            </w:r>
          </w:p>
          <w:p w14:paraId="677DF89D" w14:textId="6DAD2802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94D3C"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Доля руководителей военно-патриотических клубов, прошедших курсы повышения квалификации. </w:t>
            </w:r>
          </w:p>
          <w:p w14:paraId="66B79D70" w14:textId="3045C8C3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D3C" w:rsidRPr="005A02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.  Доля молодежи в возрасте 14 – 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принявших участие в мероприятиях, направленных на гармонизацию межнациональных и межконфессиональных отношений, профилактику экстремизма и укрепления толерантности. </w:t>
            </w:r>
          </w:p>
          <w:p w14:paraId="2D1FBBF0" w14:textId="5B681890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4D3C" w:rsidRPr="005A02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.  Доля молодежи в возрасте 14-3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принявших участие в мероприятиях, направленных на поддержку казачества. </w:t>
            </w:r>
          </w:p>
          <w:p w14:paraId="3579AF65" w14:textId="62251929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E675B7" w:rsidRPr="005A020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. Количество молодежи в возрасте 14-3</w:t>
            </w:r>
            <w:r w:rsidR="00365925" w:rsidRPr="005A02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лет, посещающих клубы, вовлеченных в клубные мероприятия и инновационные проекты (программы) досуговой деятельности в клубах.</w:t>
            </w:r>
          </w:p>
          <w:p w14:paraId="184A7AEE" w14:textId="5C0E2854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75B7" w:rsidRPr="005A020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.   Доля клубов по месту жительства, клубов патриотической направленности, улучшивших учебно-материальные условия. </w:t>
            </w:r>
          </w:p>
        </w:tc>
      </w:tr>
      <w:tr w:rsidR="0011498C" w:rsidRPr="005A020A" w14:paraId="18E689FB" w14:textId="77777777" w:rsidTr="00772ED2">
        <w:trPr>
          <w:trHeight w:val="22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E6B9" w14:textId="77777777" w:rsidR="0011498C" w:rsidRPr="005A020A" w:rsidRDefault="0011498C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Объемы финансирования    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муниципальной программы        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годам реализации (в рублях)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221A6" w14:textId="24FAE058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A714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A71479">
              <w:rPr>
                <w:rFonts w:ascii="Times New Roman" w:hAnsi="Times New Roman" w:cs="Times New Roman"/>
                <w:sz w:val="24"/>
                <w:szCs w:val="24"/>
              </w:rPr>
              <w:t>449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1479">
              <w:rPr>
                <w:rFonts w:ascii="Times New Roman" w:hAnsi="Times New Roman" w:cs="Times New Roman"/>
                <w:sz w:val="24"/>
                <w:szCs w:val="24"/>
              </w:rPr>
              <w:t>583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 (по годам реализации) </w:t>
            </w:r>
          </w:p>
          <w:p w14:paraId="647C04CE" w14:textId="77777777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2023г.- 15 172 083</w:t>
            </w:r>
          </w:p>
          <w:p w14:paraId="04D148A1" w14:textId="5C16584F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2024г.- 15 055</w:t>
            </w:r>
            <w:r w:rsidR="00E279B9" w:rsidRPr="005A02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</w:p>
          <w:p w14:paraId="6046B114" w14:textId="4007882B" w:rsidR="00E279B9" w:rsidRPr="005A020A" w:rsidRDefault="00E279B9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2025г.-</w:t>
            </w:r>
          </w:p>
          <w:p w14:paraId="7BFF9E41" w14:textId="63AEE901" w:rsidR="00E279B9" w:rsidRPr="005A020A" w:rsidRDefault="00E279B9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2026г.-</w:t>
            </w:r>
          </w:p>
          <w:p w14:paraId="482DA7AD" w14:textId="09F42C22" w:rsidR="00E279B9" w:rsidRPr="005A020A" w:rsidRDefault="00E279B9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2027г.-</w:t>
            </w:r>
          </w:p>
          <w:p w14:paraId="774DC56D" w14:textId="3773BD71" w:rsidR="00E279B9" w:rsidRPr="005A020A" w:rsidRDefault="00E279B9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2028г.-</w:t>
            </w:r>
          </w:p>
          <w:p w14:paraId="6BDBEA47" w14:textId="77777777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из них:                                </w:t>
            </w:r>
          </w:p>
          <w:p w14:paraId="6EB7A2EC" w14:textId="0C489E43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местный бюджет: </w:t>
            </w:r>
            <w:r w:rsidR="00A71479" w:rsidRPr="00A71479">
              <w:rPr>
                <w:rFonts w:ascii="Times New Roman" w:hAnsi="Times New Roman" w:cs="Times New Roman"/>
                <w:sz w:val="24"/>
                <w:szCs w:val="24"/>
              </w:rPr>
              <w:t>90 449 583</w:t>
            </w:r>
          </w:p>
          <w:p w14:paraId="15F21EC4" w14:textId="77777777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(по годам реализации)   </w:t>
            </w:r>
          </w:p>
          <w:p w14:paraId="3F0C06C3" w14:textId="77777777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2023г.- 15 172 083</w:t>
            </w:r>
          </w:p>
          <w:p w14:paraId="2E5A82CB" w14:textId="77777777" w:rsidR="00E279B9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2024г.- 15 055</w:t>
            </w:r>
            <w:r w:rsidR="00E279B9" w:rsidRPr="005A020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500 </w:t>
            </w:r>
          </w:p>
          <w:p w14:paraId="615873D2" w14:textId="7F524722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2025г.- 10 680 310</w:t>
            </w:r>
          </w:p>
          <w:p w14:paraId="19602379" w14:textId="53490DF2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2026г.- 9 960 858,90</w:t>
            </w:r>
          </w:p>
          <w:p w14:paraId="183D86D1" w14:textId="6828F6F9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2027г.- 10 828 210</w:t>
            </w:r>
          </w:p>
          <w:p w14:paraId="4B6C3750" w14:textId="5AAF83F7" w:rsidR="00D31842" w:rsidRPr="005A020A" w:rsidRDefault="00E279B9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2028г.- 9 933 117</w:t>
            </w:r>
            <w:r w:rsidR="00D3184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14:paraId="1192D50D" w14:textId="74D0C9FC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бюджет: </w:t>
            </w:r>
            <w:r w:rsidR="00A714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49041728" w14:textId="77777777" w:rsidR="00D31842" w:rsidRPr="005A020A" w:rsidRDefault="00D31842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(по годам реализации)  </w:t>
            </w:r>
          </w:p>
          <w:p w14:paraId="2072992B" w14:textId="316E781F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2023г.-  </w:t>
            </w:r>
          </w:p>
          <w:p w14:paraId="676AD30C" w14:textId="6FBC9090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2024г.-   </w:t>
            </w:r>
          </w:p>
          <w:p w14:paraId="082F57B1" w14:textId="7850815B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2025г.-  </w:t>
            </w:r>
          </w:p>
          <w:p w14:paraId="1B43DD19" w14:textId="0A859D67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2026г.-  </w:t>
            </w:r>
          </w:p>
          <w:p w14:paraId="1585B99D" w14:textId="2C086495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2027г.-  </w:t>
            </w:r>
          </w:p>
          <w:p w14:paraId="0BB96AD1" w14:textId="33E746F9" w:rsidR="00E279B9" w:rsidRPr="005A020A" w:rsidRDefault="00E279B9" w:rsidP="00E279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2028г.-              </w:t>
            </w:r>
          </w:p>
          <w:p w14:paraId="55F7A7A0" w14:textId="4A9A9E5D" w:rsidR="0011498C" w:rsidRPr="005A020A" w:rsidRDefault="0011498C" w:rsidP="00D3184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2ED2" w:rsidRPr="005A020A" w14:paraId="0445BC3C" w14:textId="77777777" w:rsidTr="00772ED2">
        <w:trPr>
          <w:trHeight w:val="40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2864" w14:textId="77777777" w:rsidR="00772ED2" w:rsidRPr="005A020A" w:rsidRDefault="00772ED2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5A020A">
              <w:rPr>
                <w:rFonts w:ascii="Times New Roman" w:hAnsi="Times New Roman" w:cs="Times New Roman"/>
                <w:sz w:val="24"/>
                <w:szCs w:val="24"/>
              </w:rPr>
              <w:t>Адрес размещения муниципальной</w:t>
            </w:r>
            <w:r w:rsidRPr="005A020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в сети Интернет        </w:t>
            </w:r>
          </w:p>
        </w:tc>
        <w:tc>
          <w:tcPr>
            <w:tcW w:w="60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65BB" w14:textId="77777777" w:rsidR="00772ED2" w:rsidRPr="005A020A" w:rsidRDefault="00A71479" w:rsidP="00772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72ED2" w:rsidRPr="005A020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http://go-kruf.midural.ru/article/show/id/153</w:t>
              </w:r>
            </w:hyperlink>
            <w:r w:rsidR="00772ED2" w:rsidRPr="005A0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025302AC" w14:textId="77777777" w:rsidR="00772ED2" w:rsidRPr="005A020A" w:rsidRDefault="00772ED2" w:rsidP="00772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9A2ECA" w14:textId="77777777" w:rsidR="00772ED2" w:rsidRPr="005A020A" w:rsidRDefault="00772ED2" w:rsidP="00772ED2">
      <w:pPr>
        <w:pStyle w:val="ConsPlusNormal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9561D9" w14:textId="77777777" w:rsidR="005531B6" w:rsidRPr="005A020A" w:rsidRDefault="005531B6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020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436EDD74" w14:textId="1FD6AF86" w:rsidR="00772ED2" w:rsidRPr="005A020A" w:rsidRDefault="00772ED2" w:rsidP="00F0027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020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Характеристика и анализ текущего состояния молодежной политики в ГО Красноуфимск Муниципальной   программы «Развитие молодежной политики в </w:t>
      </w:r>
      <w:r w:rsidR="005531B6" w:rsidRPr="005A020A">
        <w:rPr>
          <w:rFonts w:ascii="Times New Roman" w:hAnsi="Times New Roman" w:cs="Times New Roman"/>
          <w:b/>
          <w:bCs/>
          <w:sz w:val="24"/>
          <w:szCs w:val="24"/>
        </w:rPr>
        <w:t>городском округе</w:t>
      </w:r>
      <w:r w:rsidRPr="005A020A">
        <w:rPr>
          <w:rFonts w:ascii="Times New Roman" w:hAnsi="Times New Roman" w:cs="Times New Roman"/>
          <w:b/>
          <w:bCs/>
          <w:sz w:val="24"/>
          <w:szCs w:val="24"/>
        </w:rPr>
        <w:t xml:space="preserve"> Красноуфимск </w:t>
      </w:r>
      <w:r w:rsidR="005531B6" w:rsidRPr="005A020A">
        <w:rPr>
          <w:rFonts w:ascii="Times New Roman" w:hAnsi="Times New Roman" w:cs="Times New Roman"/>
          <w:b/>
          <w:bCs/>
          <w:sz w:val="24"/>
          <w:szCs w:val="24"/>
        </w:rPr>
        <w:t xml:space="preserve">до </w:t>
      </w:r>
      <w:r w:rsidRPr="005A020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3607B6" w:rsidRPr="005A020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5A020A">
        <w:rPr>
          <w:rFonts w:ascii="Times New Roman" w:hAnsi="Times New Roman" w:cs="Times New Roman"/>
          <w:b/>
          <w:bCs/>
          <w:sz w:val="24"/>
          <w:szCs w:val="24"/>
        </w:rPr>
        <w:t>г.»</w:t>
      </w:r>
    </w:p>
    <w:p w14:paraId="0F3276E5" w14:textId="2C9A0115" w:rsidR="00772ED2" w:rsidRPr="005A020A" w:rsidRDefault="00772ED2" w:rsidP="00F002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Утвержденные Правительством Российской Федерации приоритетные задачи социально-экономического развития Российской Федерации потребовали пересмотра самой идеологии реализации молодёжной </w:t>
      </w:r>
      <w:r w:rsidR="008F5B01" w:rsidRPr="005A020A">
        <w:rPr>
          <w:rFonts w:ascii="Times New Roman" w:hAnsi="Times New Roman" w:cs="Times New Roman"/>
          <w:sz w:val="24"/>
          <w:szCs w:val="24"/>
        </w:rPr>
        <w:t>политики от</w:t>
      </w:r>
      <w:r w:rsidRPr="005A020A">
        <w:rPr>
          <w:rFonts w:ascii="Times New Roman" w:hAnsi="Times New Roman" w:cs="Times New Roman"/>
          <w:sz w:val="24"/>
          <w:szCs w:val="24"/>
        </w:rPr>
        <w:t xml:space="preserve"> идеи поддержки молодёжи к идее создания условий для повышения степени интеграции молодых граждан страны в социально-экономические, общественно-политические и социокультурные отношения с целью увеличения их вклада в социально-экономическое развитие страны.</w:t>
      </w:r>
    </w:p>
    <w:p w14:paraId="1E07FB2C" w14:textId="77777777" w:rsidR="00772ED2" w:rsidRPr="005A020A" w:rsidRDefault="00772ED2" w:rsidP="00F00271">
      <w:pPr>
        <w:pStyle w:val="a7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Приоритетные направления государственной молодёжной политики на среднесрочную перспективу определены в следующих документах:</w:t>
      </w:r>
    </w:p>
    <w:p w14:paraId="333B8181" w14:textId="77777777" w:rsidR="00772ED2" w:rsidRPr="005A020A" w:rsidRDefault="00772ED2" w:rsidP="00F00271">
      <w:pPr>
        <w:pStyle w:val="a7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 Основы государственной молодежной политики Российской Федерации на период до 2025 года», утвержденные распоряжением Правительства Российской Федерации от 29.11.2014г. №2403-р; </w:t>
      </w:r>
    </w:p>
    <w:p w14:paraId="0CE40663" w14:textId="77777777" w:rsidR="00772ED2" w:rsidRPr="005A020A" w:rsidRDefault="00772ED2" w:rsidP="00F00271">
      <w:pPr>
        <w:pStyle w:val="a7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Концепция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17.11.2008 г. № 1662-р;</w:t>
      </w:r>
    </w:p>
    <w:p w14:paraId="22D5B33F" w14:textId="77777777" w:rsidR="00772ED2" w:rsidRPr="005A020A" w:rsidRDefault="00772ED2" w:rsidP="00F00271">
      <w:pPr>
        <w:pStyle w:val="a7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Основные направления деятельности Правительства Российской Федерации на период до 2012 года, утвержденные распоряжением Правительства Российской Федерации от 17.11.2008 г. № 1663-р;</w:t>
      </w:r>
    </w:p>
    <w:p w14:paraId="7B4A42F6" w14:textId="77777777" w:rsidR="00772ED2" w:rsidRPr="005A020A" w:rsidRDefault="00772ED2" w:rsidP="00F00271">
      <w:pPr>
        <w:pStyle w:val="a7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Стратегия социально-экономического развития Свердловской области на период до 2020 года, одобренная постановлением Правительства Свердловской области от 27.08.2008 г. № 873-ПП.</w:t>
      </w:r>
    </w:p>
    <w:p w14:paraId="6AF7D7B8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С 2013 года Федеральным агентством по делам молодежи начата работа по формированию новой стратегии государственной молодежной политики, корректирующей цели и методы работы с молодежью на территории Российской Федерации в соответствии с новыми реалиями.</w:t>
      </w:r>
    </w:p>
    <w:p w14:paraId="411B8D87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 Областная программа «Молодежь Свердловской области на 2011-2015г.г.» (в ред. Постановлений Правительства Свердловской области от 27.05.2011 </w:t>
      </w:r>
      <w:hyperlink r:id="rId7" w:history="1">
        <w:r w:rsidRPr="005A020A">
          <w:rPr>
            <w:rFonts w:ascii="Times New Roman" w:hAnsi="Times New Roman" w:cs="Times New Roman"/>
            <w:sz w:val="24"/>
            <w:szCs w:val="24"/>
          </w:rPr>
          <w:t>N 632-ПП</w:t>
        </w:r>
      </w:hyperlink>
      <w:r w:rsidRPr="005A020A">
        <w:rPr>
          <w:rFonts w:ascii="Times New Roman" w:hAnsi="Times New Roman" w:cs="Times New Roman"/>
          <w:sz w:val="24"/>
          <w:szCs w:val="24"/>
        </w:rPr>
        <w:t xml:space="preserve">, от 27.10.2011 </w:t>
      </w:r>
      <w:hyperlink r:id="rId8" w:history="1">
        <w:r w:rsidRPr="005A020A">
          <w:rPr>
            <w:rFonts w:ascii="Times New Roman" w:hAnsi="Times New Roman" w:cs="Times New Roman"/>
            <w:sz w:val="24"/>
            <w:szCs w:val="24"/>
          </w:rPr>
          <w:t>N 1477-ПП</w:t>
        </w:r>
      </w:hyperlink>
      <w:r w:rsidRPr="005A020A">
        <w:rPr>
          <w:rFonts w:ascii="Times New Roman" w:hAnsi="Times New Roman" w:cs="Times New Roman"/>
          <w:sz w:val="24"/>
          <w:szCs w:val="24"/>
        </w:rPr>
        <w:t>).</w:t>
      </w:r>
    </w:p>
    <w:p w14:paraId="59114C3B" w14:textId="11348AB9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В городском округе </w:t>
      </w:r>
      <w:r w:rsidR="008F5B01" w:rsidRPr="005A020A">
        <w:rPr>
          <w:rFonts w:ascii="Times New Roman" w:hAnsi="Times New Roman" w:cs="Times New Roman"/>
          <w:sz w:val="24"/>
          <w:szCs w:val="24"/>
        </w:rPr>
        <w:t>Красноуфимск реализация</w:t>
      </w:r>
      <w:r w:rsidRPr="005A020A">
        <w:rPr>
          <w:rFonts w:ascii="Times New Roman" w:hAnsi="Times New Roman" w:cs="Times New Roman"/>
          <w:sz w:val="24"/>
          <w:szCs w:val="24"/>
        </w:rPr>
        <w:t xml:space="preserve"> муниципальной программы позволит решить </w:t>
      </w:r>
      <w:r w:rsidR="008F5B01" w:rsidRPr="005A020A">
        <w:rPr>
          <w:rFonts w:ascii="Times New Roman" w:hAnsi="Times New Roman" w:cs="Times New Roman"/>
          <w:sz w:val="24"/>
          <w:szCs w:val="24"/>
        </w:rPr>
        <w:t>следующие задачи</w:t>
      </w:r>
      <w:r w:rsidRPr="005A020A">
        <w:rPr>
          <w:rFonts w:ascii="Times New Roman" w:hAnsi="Times New Roman" w:cs="Times New Roman"/>
          <w:sz w:val="24"/>
          <w:szCs w:val="24"/>
        </w:rPr>
        <w:t>:</w:t>
      </w:r>
    </w:p>
    <w:p w14:paraId="07A66B9F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развитие политической грамотности и правовой культуры, повышение электоральной активности и гражданской ответственности молодежи;</w:t>
      </w:r>
    </w:p>
    <w:p w14:paraId="167B73BA" w14:textId="4DC1F82D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 пропаганда здорового вида отдыха и профилактика правонарушений в среде </w:t>
      </w:r>
      <w:r w:rsidR="008F5B01" w:rsidRPr="005A020A">
        <w:rPr>
          <w:rFonts w:ascii="Times New Roman" w:hAnsi="Times New Roman" w:cs="Times New Roman"/>
          <w:sz w:val="24"/>
          <w:szCs w:val="24"/>
        </w:rPr>
        <w:t>подростков,</w:t>
      </w:r>
      <w:r w:rsidRPr="005A020A">
        <w:rPr>
          <w:rFonts w:ascii="Times New Roman" w:hAnsi="Times New Roman" w:cs="Times New Roman"/>
          <w:sz w:val="24"/>
          <w:szCs w:val="24"/>
        </w:rPr>
        <w:t xml:space="preserve"> оказавшихся в трудной жизненной ситуации;</w:t>
      </w:r>
    </w:p>
    <w:p w14:paraId="19136C8E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 преодоление тенденций </w:t>
      </w:r>
      <w:proofErr w:type="spellStart"/>
      <w:r w:rsidRPr="005A020A">
        <w:rPr>
          <w:rFonts w:ascii="Times New Roman" w:hAnsi="Times New Roman" w:cs="Times New Roman"/>
          <w:sz w:val="24"/>
          <w:szCs w:val="24"/>
        </w:rPr>
        <w:t>наркоманизации</w:t>
      </w:r>
      <w:proofErr w:type="spellEnd"/>
      <w:r w:rsidRPr="005A020A">
        <w:rPr>
          <w:rFonts w:ascii="Times New Roman" w:hAnsi="Times New Roman" w:cs="Times New Roman"/>
          <w:sz w:val="24"/>
          <w:szCs w:val="24"/>
        </w:rPr>
        <w:t>, алкоголизации и других форм токсической зависимости среди молодежи;</w:t>
      </w:r>
    </w:p>
    <w:p w14:paraId="19385017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просвещение молодежи по вопросам репродуктивного здоровья, безопасного материнства, профилактики заболеваний, передающихся половым путем;</w:t>
      </w:r>
    </w:p>
    <w:p w14:paraId="2065474B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расширение формата и координация деятельности вовлечения молодежи в досуговую деятельность и здоровый образ жизни;</w:t>
      </w:r>
    </w:p>
    <w:p w14:paraId="686CBFEA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обеспечение трудовой мобильности и сезонной занятости молодежи, в том числе пропаганда и развитие движения студенческих трудовых отрядов;</w:t>
      </w:r>
    </w:p>
    <w:p w14:paraId="2F0B72A3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проведение работы с неформальными молодежными объединениями;</w:t>
      </w:r>
    </w:p>
    <w:p w14:paraId="6539B001" w14:textId="77777777" w:rsidR="00772ED2" w:rsidRPr="005A020A" w:rsidRDefault="00772ED2" w:rsidP="00F00271">
      <w:pPr>
        <w:spacing w:after="0" w:line="240" w:lineRule="auto"/>
        <w:ind w:firstLine="4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пропаганда среди молодежи ценности института семьи, развитие мер по поддержке молодых семей;</w:t>
      </w:r>
    </w:p>
    <w:p w14:paraId="7121F991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информационное обеспечение процесса реализации молодежной политики.</w:t>
      </w:r>
    </w:p>
    <w:p w14:paraId="3F701C66" w14:textId="77777777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Fonts w:ascii="Times New Roman" w:hAnsi="Times New Roman" w:cs="Times New Roman"/>
        </w:rPr>
        <w:t xml:space="preserve">Сложившаяся в настоящее время ситуация в молодежной среде городского округа Красноуфимск неоднозначна. С одной стороны, современную молодежь отличает рост самостоятельности и мобильности, высокая адаптация к частым жизненным переменам, заинтересованности в получении качественного образования. </w:t>
      </w:r>
    </w:p>
    <w:p w14:paraId="4AFE3E1C" w14:textId="7A53951B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Fonts w:ascii="Times New Roman" w:hAnsi="Times New Roman" w:cs="Times New Roman"/>
        </w:rPr>
        <w:lastRenderedPageBreak/>
        <w:t>Городская молодежная политика осуществляется в отношении молодых граждан в возрасте от 14 до 3</w:t>
      </w:r>
      <w:r w:rsidR="00B236F4" w:rsidRPr="005A020A">
        <w:rPr>
          <w:rFonts w:ascii="Times New Roman" w:hAnsi="Times New Roman" w:cs="Times New Roman"/>
        </w:rPr>
        <w:t>5</w:t>
      </w:r>
      <w:r w:rsidRPr="005A020A">
        <w:rPr>
          <w:rFonts w:ascii="Times New Roman" w:hAnsi="Times New Roman" w:cs="Times New Roman"/>
        </w:rPr>
        <w:t xml:space="preserve"> лет и является неотъемлемой составной частью социальной политики городского округа Красноуфимск. По данным, предоставленным отделом сводных статистических работ в Красноуфимске, численность населения муниципального образования составляет 39 988 человек, в том числе молодежи в возрасте 14-15 лет – 830 человек,  с 16 до 17 лет – 1209 человек,  с 18 до   24 лет – 3893 человек, с 25 до 29 лет – 3059 человек, 30-34 лет – 2904 чел, то есть это 30% населения.</w:t>
      </w:r>
      <w:r w:rsidRPr="005A020A">
        <w:rPr>
          <w:rFonts w:ascii="Times New Roman" w:hAnsi="Times New Roman" w:cs="Times New Roman"/>
          <w:color w:val="FF0000"/>
        </w:rPr>
        <w:t xml:space="preserve"> </w:t>
      </w:r>
      <w:r w:rsidRPr="005A020A">
        <w:rPr>
          <w:rFonts w:ascii="Times New Roman" w:hAnsi="Times New Roman" w:cs="Times New Roman"/>
        </w:rPr>
        <w:t xml:space="preserve">Молодёжь, как видим, не только наше будущее, но и наше настоящее. И без учёта её интересов обществу не обойтись. </w:t>
      </w:r>
      <w:r w:rsidR="008F5B01" w:rsidRPr="005A020A">
        <w:rPr>
          <w:rFonts w:ascii="Times New Roman" w:hAnsi="Times New Roman" w:cs="Times New Roman"/>
        </w:rPr>
        <w:t>Очевидно, что</w:t>
      </w:r>
      <w:r w:rsidRPr="005A020A">
        <w:rPr>
          <w:rFonts w:ascii="Times New Roman" w:hAnsi="Times New Roman" w:cs="Times New Roman"/>
        </w:rPr>
        <w:t xml:space="preserve"> укрепление </w:t>
      </w:r>
      <w:r w:rsidR="008F5B01" w:rsidRPr="005A020A">
        <w:rPr>
          <w:rFonts w:ascii="Times New Roman" w:hAnsi="Times New Roman" w:cs="Times New Roman"/>
        </w:rPr>
        <w:t>позиций городского</w:t>
      </w:r>
      <w:r w:rsidRPr="005A020A">
        <w:rPr>
          <w:rFonts w:ascii="Times New Roman" w:hAnsi="Times New Roman" w:cs="Times New Roman"/>
        </w:rPr>
        <w:t xml:space="preserve"> округа Красноуфимск, обеспечение его конкурентоспособности, повышение качества жизни </w:t>
      </w:r>
      <w:proofErr w:type="spellStart"/>
      <w:r w:rsidRPr="005A020A">
        <w:rPr>
          <w:rFonts w:ascii="Times New Roman" w:hAnsi="Times New Roman" w:cs="Times New Roman"/>
        </w:rPr>
        <w:t>красноуфимцев</w:t>
      </w:r>
      <w:proofErr w:type="spellEnd"/>
      <w:r w:rsidRPr="005A020A">
        <w:rPr>
          <w:rFonts w:ascii="Times New Roman" w:hAnsi="Times New Roman" w:cs="Times New Roman"/>
        </w:rPr>
        <w:t>, возможно только при эффективном использовании потенциала молодежи. Необходимо на городском уровне создавать условия для самореализации молодежи и стимулы для включения молодых людей в общественные процессы.</w:t>
      </w:r>
    </w:p>
    <w:p w14:paraId="16A195D6" w14:textId="77777777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Fonts w:ascii="Times New Roman" w:hAnsi="Times New Roman" w:cs="Times New Roman"/>
        </w:rPr>
        <w:t xml:space="preserve">За прошедшие годы в городе накоплен необходимый опыт работы с молодёжью, позволяющий существенно скорректировать взгляд на молодёжные проблемы, теснее увязать их с общегородскими проблемами, направить деятельность всех заинтересованных структур на формирование у нового поколения </w:t>
      </w:r>
      <w:proofErr w:type="spellStart"/>
      <w:r w:rsidRPr="005A020A">
        <w:rPr>
          <w:rFonts w:ascii="Times New Roman" w:hAnsi="Times New Roman" w:cs="Times New Roman"/>
        </w:rPr>
        <w:t>красноуфимцев</w:t>
      </w:r>
      <w:proofErr w:type="spellEnd"/>
      <w:r w:rsidRPr="005A020A">
        <w:rPr>
          <w:rFonts w:ascii="Times New Roman" w:hAnsi="Times New Roman" w:cs="Times New Roman"/>
        </w:rPr>
        <w:t xml:space="preserve"> чувства принадлежности к городу и ответственности за его будущее.</w:t>
      </w:r>
    </w:p>
    <w:p w14:paraId="4FFDE82A" w14:textId="649F6F3F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Fonts w:ascii="Times New Roman" w:hAnsi="Times New Roman" w:cs="Times New Roman"/>
        </w:rPr>
        <w:t>Реализацией молодежной политики в городском округе Красноуфимск занимается отдел по социальной политике</w:t>
      </w:r>
      <w:r w:rsidR="00894F31" w:rsidRPr="005A020A">
        <w:rPr>
          <w:rFonts w:ascii="Times New Roman" w:hAnsi="Times New Roman" w:cs="Times New Roman"/>
        </w:rPr>
        <w:t>,</w:t>
      </w:r>
      <w:r w:rsidRPr="005A020A">
        <w:rPr>
          <w:rFonts w:ascii="Times New Roman" w:hAnsi="Times New Roman" w:cs="Times New Roman"/>
        </w:rPr>
        <w:t xml:space="preserve"> молодежным программам</w:t>
      </w:r>
      <w:r w:rsidR="00894F31" w:rsidRPr="005A020A">
        <w:rPr>
          <w:rFonts w:ascii="Times New Roman" w:hAnsi="Times New Roman" w:cs="Times New Roman"/>
        </w:rPr>
        <w:t xml:space="preserve"> и туризму</w:t>
      </w:r>
      <w:r w:rsidRPr="005A020A">
        <w:rPr>
          <w:rFonts w:ascii="Times New Roman" w:hAnsi="Times New Roman" w:cs="Times New Roman"/>
        </w:rPr>
        <w:t xml:space="preserve">, Муниципальное </w:t>
      </w:r>
      <w:r w:rsidR="00F03444" w:rsidRPr="005A020A">
        <w:rPr>
          <w:rFonts w:ascii="Times New Roman" w:hAnsi="Times New Roman" w:cs="Times New Roman"/>
        </w:rPr>
        <w:t>автономное</w:t>
      </w:r>
      <w:r w:rsidRPr="005A020A">
        <w:rPr>
          <w:rFonts w:ascii="Times New Roman" w:hAnsi="Times New Roman" w:cs="Times New Roman"/>
        </w:rPr>
        <w:t xml:space="preserve"> учреждение</w:t>
      </w:r>
      <w:r w:rsidR="00C27B40" w:rsidRPr="005A020A">
        <w:rPr>
          <w:rFonts w:ascii="Times New Roman" w:hAnsi="Times New Roman" w:cs="Times New Roman"/>
        </w:rPr>
        <w:t xml:space="preserve"> по работе с молодежью</w:t>
      </w:r>
      <w:r w:rsidRPr="005A020A">
        <w:rPr>
          <w:rFonts w:ascii="Times New Roman" w:hAnsi="Times New Roman" w:cs="Times New Roman"/>
        </w:rPr>
        <w:t xml:space="preserve"> «Центр творчества детей и молодежи», подведомственное учреждение администрации </w:t>
      </w:r>
      <w:r w:rsidR="00894F31" w:rsidRPr="005A020A">
        <w:rPr>
          <w:rFonts w:ascii="Times New Roman" w:hAnsi="Times New Roman" w:cs="Times New Roman"/>
        </w:rPr>
        <w:t>городского округа</w:t>
      </w:r>
      <w:r w:rsidRPr="005A020A">
        <w:rPr>
          <w:rFonts w:ascii="Times New Roman" w:hAnsi="Times New Roman" w:cs="Times New Roman"/>
        </w:rPr>
        <w:t xml:space="preserve"> Красноуфимск, Муниципальное автономное учреждение дополнительного образования «Дворец творчества», молодежное общественное объединение «Красноуфимск», орган молодежного самоуправления городского значения Молодежная Дума, общеобразовательные организации, образовательные организации среднего профессионального образования.</w:t>
      </w:r>
    </w:p>
    <w:p w14:paraId="5AC080A7" w14:textId="2351F2AD" w:rsidR="00772ED2" w:rsidRPr="005A020A" w:rsidRDefault="00772ED2" w:rsidP="00F00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Деятельность субъектов направлена на достижение единой цели - привлечение молодых граждан к участию в общественной и политической жизни, вовлечение молодых людей в деятельность органов самоуправления в различных сферах жизни общества, реализация программ и мероприятий, направленных на формирование здорового образа жизни среди молодежи в рамках подпрограммы «Молодежь </w:t>
      </w:r>
      <w:r w:rsidR="00894F31" w:rsidRPr="005A020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5A020A">
        <w:rPr>
          <w:rFonts w:ascii="Times New Roman" w:hAnsi="Times New Roman" w:cs="Times New Roman"/>
          <w:sz w:val="24"/>
          <w:szCs w:val="24"/>
        </w:rPr>
        <w:t xml:space="preserve"> Красноуфимск», утвержденная постановлением Главы городского округа Красноуфимск от 02.08.2012 №876, подпрограммы «Патриотическое воспитание граждан и подготовка молодежи городского округа Красноуфимск к военной службе».</w:t>
      </w:r>
    </w:p>
    <w:p w14:paraId="26146800" w14:textId="77777777" w:rsidR="00772ED2" w:rsidRPr="005A020A" w:rsidRDefault="00772ED2" w:rsidP="00F00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Проведение массовых молодежных и спортивно-патриотических мероприятий, является наиболее эффективным механизмом информационно-пропагандистской деятельности. </w:t>
      </w:r>
    </w:p>
    <w:p w14:paraId="77E69FF6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В городском округе Красноуфимск в целях создания условий для успешной самореализации молодежи и привлечения её к решению комплекса социально-экономических и общественно-политических задач активно действует орган молодежного самоуправления Молодежная дума и другие молодёжные организации. </w:t>
      </w:r>
    </w:p>
    <w:p w14:paraId="6593AA02" w14:textId="77777777" w:rsidR="00772ED2" w:rsidRPr="005A020A" w:rsidRDefault="00772ED2" w:rsidP="00F00271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ab/>
        <w:t xml:space="preserve"> Реализация вышеперечисленных подпрограмм позволила достичь следующих результатов: </w:t>
      </w:r>
    </w:p>
    <w:p w14:paraId="6CEE027D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молодые граждане в ГО Красноуфимск задействованы в проектах и программах общественных объединений, работающих с молодежью;</w:t>
      </w:r>
    </w:p>
    <w:p w14:paraId="01E2679B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-молодые граждане охвачены программами развития молодежного предпринимательства; </w:t>
      </w:r>
    </w:p>
    <w:p w14:paraId="65AD51E4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-молодежь вовлечена в занятие инновационной и военно-спортивной деятельностью. </w:t>
      </w:r>
    </w:p>
    <w:p w14:paraId="452B7497" w14:textId="77777777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Fonts w:ascii="Times New Roman" w:hAnsi="Times New Roman" w:cs="Times New Roman"/>
        </w:rPr>
        <w:t xml:space="preserve">Современные экономика и общество в развитых странах все в большей степени становятся креативными (творческими), главными продуктами которых являются новые идеи и инновации в различных областях человеческой деятельности. В развитых странах креативность становится и основным источником экономической ценности. </w:t>
      </w:r>
      <w:r w:rsidRPr="005A020A">
        <w:rPr>
          <w:rFonts w:ascii="Times New Roman" w:hAnsi="Times New Roman" w:cs="Times New Roman"/>
        </w:rPr>
        <w:lastRenderedPageBreak/>
        <w:t>Интеллектуальная собственность приходит на смену таким ресурсам, как земля, рабочая сила, капитал в качестве наиболее ценного экономического ресурса.</w:t>
      </w:r>
    </w:p>
    <w:p w14:paraId="2F24B0C1" w14:textId="77777777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Style w:val="a9"/>
          <w:rFonts w:ascii="Times New Roman" w:hAnsi="Times New Roman"/>
        </w:rPr>
        <w:t>В развитии креативного общества главную роль играют новые идеи и инновации. Объектами инновационного развития</w:t>
      </w:r>
      <w:r w:rsidRPr="005A020A">
        <w:rPr>
          <w:rStyle w:val="apple-converted-space"/>
          <w:rFonts w:ascii="Times New Roman" w:hAnsi="Times New Roman"/>
        </w:rPr>
        <w:t> </w:t>
      </w:r>
      <w:r w:rsidRPr="005A020A">
        <w:rPr>
          <w:rStyle w:val="a9"/>
          <w:rFonts w:ascii="Times New Roman" w:hAnsi="Times New Roman"/>
        </w:rPr>
        <w:t>в креативном обществе становятся</w:t>
      </w:r>
      <w:r w:rsidRPr="005A020A">
        <w:rPr>
          <w:rStyle w:val="apple-converted-space"/>
          <w:rFonts w:ascii="Times New Roman" w:hAnsi="Times New Roman"/>
        </w:rPr>
        <w:t> </w:t>
      </w:r>
      <w:r w:rsidRPr="005A020A">
        <w:rPr>
          <w:rStyle w:val="a9"/>
          <w:rFonts w:ascii="Times New Roman" w:hAnsi="Times New Roman"/>
        </w:rPr>
        <w:t xml:space="preserve">все его сферы: </w:t>
      </w:r>
      <w:r w:rsidRPr="005A020A">
        <w:rPr>
          <w:rFonts w:ascii="Times New Roman" w:hAnsi="Times New Roman" w:cs="Times New Roman"/>
        </w:rPr>
        <w:t xml:space="preserve">экономика, наука, техника, политика, социальная сфера, регионы, отрасли, предприятия, товары, технологии, образование, культура, искусство, спорт и др. </w:t>
      </w:r>
    </w:p>
    <w:p w14:paraId="2D9DA52B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020A">
        <w:rPr>
          <w:rFonts w:ascii="Times New Roman" w:hAnsi="Times New Roman" w:cs="Times New Roman"/>
          <w:snapToGrid w:val="0"/>
          <w:sz w:val="24"/>
          <w:szCs w:val="24"/>
        </w:rPr>
        <w:t xml:space="preserve">Практика последних десятилетий убедительно доказывает, что в быстро изменяющемся мире стратегические преимущества будут у тех обществ, которые смогут эффективно накапливать и продуктивно использовать человеческий капитал, а также инновационный потенциал развития, основным носителем которого является молодежь. При этом стоит отметить, что </w:t>
      </w:r>
      <w:r w:rsidRPr="005A020A">
        <w:rPr>
          <w:rFonts w:ascii="Times New Roman" w:hAnsi="Times New Roman" w:cs="Times New Roman"/>
          <w:sz w:val="24"/>
          <w:szCs w:val="24"/>
        </w:rPr>
        <w:t xml:space="preserve">в предстоящие годы положение молодежи в российском обществе претерпит кардинальные изменения, что продиктовано целым рядом вызовов. </w:t>
      </w:r>
    </w:p>
    <w:p w14:paraId="13D64049" w14:textId="4F73226E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Следствием демографического спада 90-х годов станет резкое снижение населения молодежного возраста 14-3</w:t>
      </w:r>
      <w:r w:rsidR="00B236F4" w:rsidRPr="005A020A">
        <w:rPr>
          <w:rFonts w:ascii="Times New Roman" w:hAnsi="Times New Roman" w:cs="Times New Roman"/>
          <w:sz w:val="24"/>
          <w:szCs w:val="24"/>
        </w:rPr>
        <w:t>5</w:t>
      </w:r>
      <w:r w:rsidRPr="005A020A">
        <w:rPr>
          <w:rFonts w:ascii="Times New Roman" w:hAnsi="Times New Roman" w:cs="Times New Roman"/>
          <w:sz w:val="24"/>
          <w:szCs w:val="24"/>
        </w:rPr>
        <w:t xml:space="preserve"> лет. Согласно прогнозируемым данным к 2025г. общая численность молодежи в Российской Федерации сократится с 35 млн. до 25 млн. человек. </w:t>
      </w:r>
    </w:p>
    <w:p w14:paraId="1D6CE5F2" w14:textId="77777777" w:rsidR="00772ED2" w:rsidRPr="005A020A" w:rsidRDefault="00772ED2" w:rsidP="00F00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В тоже время, создание инновационной экономики потребует выхода на рынок труда более квалифицированного и ответственного работника, что означает увеличение сроков профессионального образования, формирования у молодежи принципиально иных трудовых навыков и культуры. В этой ситуации, очевидно, что экономическая и социальная нагрузка на российскую молодежь будет только возрастать. Поэтому акценты государственной молодежной политики должны быть смещены в сторону решения ключевой экономической проблемы – обеспечения интенсивного роста человеческого капитала и как следствие повышение качества жизни. </w:t>
      </w:r>
    </w:p>
    <w:p w14:paraId="75BE3BF1" w14:textId="77777777" w:rsidR="00772ED2" w:rsidRPr="005A020A" w:rsidRDefault="00772ED2" w:rsidP="00F002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Снижение численности молодежи ставит перед органами государственного управления вопрос о необходимости ставки на кардинальное повышение качества имеющегося молодежного человеческого ресурса, минимизацию физических и социальных потерь, максимально глубокую и эффективную социализацию молодых людей, формирование у них установок на самостоятельность и лидерских качеств. Первоочередной задачей становится запуск эффективно действующих социальных лифтов для наиболее одаренной части молодежи, способной сформировать кадровое ядро инновационной экономики России. </w:t>
      </w:r>
    </w:p>
    <w:p w14:paraId="1E0E9440" w14:textId="7E581302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В настоящее время ощутимыми остаются прямые и косвенные потери и без того дефицитного молодежного человеческого капитала. Деструктивные социальные процессы негативно отражаются на здоровье несовершеннолетних и молодежи. При нынешнем уровне смертности примерно 58</w:t>
      </w:r>
      <w:r w:rsidR="00894F31" w:rsidRPr="005A020A">
        <w:rPr>
          <w:rFonts w:ascii="Times New Roman" w:hAnsi="Times New Roman" w:cs="Times New Roman"/>
          <w:sz w:val="24"/>
          <w:szCs w:val="24"/>
        </w:rPr>
        <w:t>% нынешних</w:t>
      </w:r>
      <w:r w:rsidRPr="005A020A">
        <w:rPr>
          <w:rFonts w:ascii="Times New Roman" w:hAnsi="Times New Roman" w:cs="Times New Roman"/>
          <w:sz w:val="24"/>
          <w:szCs w:val="24"/>
        </w:rPr>
        <w:t xml:space="preserve"> 20-летних юношей не доживет до 60 лет. 70% смертей молодых мужчин и более 50% женщин имеют внешние причины – травмы, ДТП, суициды, алкогольные и наркотические отравления. Высокий уровень смертности во многом объясняется небезопасной средой и высоким уровнем рисков, характерным для образа жизни современного молодого россиянина, его пренебрежительным отношением к собственному здоровью и нежеланием планировать будущее.</w:t>
      </w:r>
    </w:p>
    <w:p w14:paraId="305A0CEE" w14:textId="5D1A5B92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Россия в лице граждан молодого возраста </w:t>
      </w:r>
      <w:r w:rsidR="00894F31" w:rsidRPr="005A020A">
        <w:rPr>
          <w:rFonts w:ascii="Times New Roman" w:hAnsi="Times New Roman" w:cs="Times New Roman"/>
          <w:sz w:val="24"/>
          <w:szCs w:val="24"/>
        </w:rPr>
        <w:t>сегодня обладает</w:t>
      </w:r>
      <w:r w:rsidRPr="005A020A">
        <w:rPr>
          <w:rFonts w:ascii="Times New Roman" w:hAnsi="Times New Roman" w:cs="Times New Roman"/>
          <w:sz w:val="24"/>
          <w:szCs w:val="24"/>
        </w:rPr>
        <w:t xml:space="preserve"> высокоинтеллектуальным человеческим ресурсом, с высоким потенциалом.  Предстоит приложить существенные усилия для того, чтобы этот ресурс был полноценно задействован. Для этого государству и обществу необходимо создать для молодежи возможности для полноценной реализации важнейшего конкурентного преимущества в современном мире – интеллектуального потенциала поколения </w:t>
      </w:r>
      <w:r w:rsidR="00894F31" w:rsidRPr="005A020A">
        <w:rPr>
          <w:rFonts w:ascii="Times New Roman" w:hAnsi="Times New Roman" w:cs="Times New Roman"/>
          <w:sz w:val="24"/>
          <w:szCs w:val="24"/>
        </w:rPr>
        <w:t>и добиться</w:t>
      </w:r>
      <w:r w:rsidRPr="005A020A">
        <w:rPr>
          <w:rFonts w:ascii="Times New Roman" w:hAnsi="Times New Roman" w:cs="Times New Roman"/>
          <w:sz w:val="24"/>
          <w:szCs w:val="24"/>
        </w:rPr>
        <w:t xml:space="preserve"> реальной, целенаправленной и системной поддержки талантливой и инициативной молодежи.</w:t>
      </w:r>
    </w:p>
    <w:p w14:paraId="09AECA5A" w14:textId="77777777" w:rsidR="00772ED2" w:rsidRPr="005A020A" w:rsidRDefault="00772ED2" w:rsidP="00F00271">
      <w:pPr>
        <w:pStyle w:val="a8"/>
        <w:spacing w:before="0" w:after="0"/>
        <w:ind w:firstLine="709"/>
        <w:jc w:val="both"/>
        <w:rPr>
          <w:rFonts w:ascii="Times New Roman" w:hAnsi="Times New Roman" w:cs="Times New Roman"/>
        </w:rPr>
      </w:pPr>
      <w:r w:rsidRPr="005A020A">
        <w:rPr>
          <w:rFonts w:ascii="Times New Roman" w:hAnsi="Times New Roman" w:cs="Times New Roman"/>
        </w:rPr>
        <w:t>Решение указанных задач силами некоммерческого сектора приносит свои плоды, но одних усилий гражданского общества недостаточно, очень важна работа клубов по месту жительства и иных форм деятельности учреждений по работе с молодежью.</w:t>
      </w:r>
    </w:p>
    <w:p w14:paraId="1195818A" w14:textId="2201BD2A" w:rsidR="00772ED2" w:rsidRPr="005A020A" w:rsidRDefault="00772ED2" w:rsidP="00F002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На территории ГО Красноуфимск функционирует муниципальное </w:t>
      </w:r>
      <w:r w:rsidR="00F03444" w:rsidRPr="005A020A">
        <w:rPr>
          <w:rFonts w:ascii="Times New Roman" w:hAnsi="Times New Roman" w:cs="Times New Roman"/>
          <w:sz w:val="24"/>
          <w:szCs w:val="24"/>
        </w:rPr>
        <w:t>автономное</w:t>
      </w:r>
      <w:r w:rsidRPr="005A020A">
        <w:rPr>
          <w:rFonts w:ascii="Times New Roman" w:hAnsi="Times New Roman" w:cs="Times New Roman"/>
          <w:sz w:val="24"/>
          <w:szCs w:val="24"/>
        </w:rPr>
        <w:t xml:space="preserve"> учреждение по работе с молодежью «Центр творчества детей и молодежи</w:t>
      </w:r>
      <w:r w:rsidR="00894F31" w:rsidRPr="005A020A">
        <w:rPr>
          <w:rFonts w:ascii="Times New Roman" w:hAnsi="Times New Roman" w:cs="Times New Roman"/>
          <w:sz w:val="24"/>
          <w:szCs w:val="24"/>
        </w:rPr>
        <w:t>», в</w:t>
      </w:r>
      <w:r w:rsidRPr="005A020A">
        <w:rPr>
          <w:rFonts w:ascii="Times New Roman" w:hAnsi="Times New Roman" w:cs="Times New Roman"/>
          <w:sz w:val="24"/>
          <w:szCs w:val="24"/>
        </w:rPr>
        <w:t xml:space="preserve"> рамках </w:t>
      </w:r>
      <w:r w:rsidRPr="005A020A">
        <w:rPr>
          <w:rFonts w:ascii="Times New Roman" w:hAnsi="Times New Roman" w:cs="Times New Roman"/>
          <w:sz w:val="24"/>
          <w:szCs w:val="24"/>
        </w:rPr>
        <w:lastRenderedPageBreak/>
        <w:t xml:space="preserve">которого организована работа четырех клубов по месту жительства. Но при нормативе 1 клуб по месту жительства на 2 000 подростков и молодежи, в ГО Красноуфимск сохраняется </w:t>
      </w:r>
      <w:r w:rsidR="00894F31" w:rsidRPr="005A020A">
        <w:rPr>
          <w:rFonts w:ascii="Times New Roman" w:hAnsi="Times New Roman" w:cs="Times New Roman"/>
          <w:sz w:val="24"/>
          <w:szCs w:val="24"/>
        </w:rPr>
        <w:t>нехватка учреждений</w:t>
      </w:r>
      <w:r w:rsidRPr="005A020A">
        <w:rPr>
          <w:rFonts w:ascii="Times New Roman" w:hAnsi="Times New Roman" w:cs="Times New Roman"/>
          <w:sz w:val="24"/>
          <w:szCs w:val="24"/>
        </w:rPr>
        <w:t xml:space="preserve"> по работе с молодежью и наличие микрорайонов, в которых клубы по месту жительства отсутствуют.</w:t>
      </w:r>
    </w:p>
    <w:p w14:paraId="2F97505E" w14:textId="77777777" w:rsidR="00772ED2" w:rsidRPr="005A020A" w:rsidRDefault="00772ED2" w:rsidP="00F00271">
      <w:pPr>
        <w:pStyle w:val="3"/>
        <w:rPr>
          <w:rFonts w:ascii="Times New Roman" w:hAnsi="Times New Roman" w:cs="Times New Roman"/>
          <w:color w:val="000000"/>
          <w:sz w:val="24"/>
          <w:szCs w:val="24"/>
        </w:rPr>
      </w:pPr>
      <w:r w:rsidRPr="005A020A">
        <w:rPr>
          <w:rFonts w:ascii="Times New Roman" w:hAnsi="Times New Roman" w:cs="Times New Roman"/>
          <w:color w:val="000000"/>
          <w:sz w:val="24"/>
          <w:szCs w:val="24"/>
        </w:rPr>
        <w:t>В числе задач по развитию сети учреждений стоит выделить необходимость продолжения разработки нормативной базы функционирования учреждений, укрепление материальной базы учреждений и повышение уровня профессионализма сотрудников учреждений, в том числе по программам профессиональной подготовки в сфере работы с молодежью.</w:t>
      </w:r>
    </w:p>
    <w:p w14:paraId="5AF2F9B1" w14:textId="6A46478F" w:rsidR="00772ED2" w:rsidRPr="005A020A" w:rsidRDefault="00772ED2" w:rsidP="00F00271">
      <w:pPr>
        <w:spacing w:after="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          В целом, цель работы с молодежью в городском округе Красноуфимск может звучать следующим </w:t>
      </w:r>
      <w:r w:rsidR="00894F31" w:rsidRPr="005A020A">
        <w:rPr>
          <w:rFonts w:ascii="Times New Roman" w:hAnsi="Times New Roman" w:cs="Times New Roman"/>
          <w:sz w:val="24"/>
          <w:szCs w:val="24"/>
        </w:rPr>
        <w:t>образом: создание</w:t>
      </w:r>
      <w:r w:rsidRPr="005A020A">
        <w:rPr>
          <w:rFonts w:ascii="Times New Roman" w:eastAsia="TimesNewRomanPSMT" w:hAnsi="Times New Roman" w:cs="Times New Roman"/>
          <w:sz w:val="24"/>
          <w:szCs w:val="24"/>
        </w:rPr>
        <w:t xml:space="preserve"> условий для успешной социализации и эффективной самореализации молодежи</w:t>
      </w:r>
      <w:r w:rsidRPr="005A020A">
        <w:rPr>
          <w:rFonts w:ascii="Times New Roman" w:hAnsi="Times New Roman" w:cs="Times New Roman"/>
          <w:sz w:val="24"/>
          <w:szCs w:val="24"/>
        </w:rPr>
        <w:t xml:space="preserve">, </w:t>
      </w:r>
      <w:r w:rsidRPr="005A020A">
        <w:rPr>
          <w:rFonts w:ascii="Times New Roman" w:eastAsia="TimesNewRomanPSMT" w:hAnsi="Times New Roman" w:cs="Times New Roman"/>
          <w:sz w:val="24"/>
          <w:szCs w:val="24"/>
        </w:rPr>
        <w:t xml:space="preserve">развитие потенциала молодежи и его использование в интересах инновационного развития России и Свердловской области. </w:t>
      </w:r>
    </w:p>
    <w:p w14:paraId="3661E972" w14:textId="5F78BF3A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С 2013 года Министерством физической культуры, спорта и молодежной политики Свердловской области формируется новая стратегия патриотического воспитания граждан в Свердловской области, корректирующая цели и </w:t>
      </w:r>
      <w:r w:rsidR="00894F31" w:rsidRPr="005A020A">
        <w:rPr>
          <w:rFonts w:ascii="Times New Roman" w:hAnsi="Times New Roman" w:cs="Times New Roman"/>
          <w:sz w:val="24"/>
          <w:szCs w:val="24"/>
        </w:rPr>
        <w:t>методы работы</w:t>
      </w:r>
      <w:r w:rsidRPr="005A020A">
        <w:rPr>
          <w:rFonts w:ascii="Times New Roman" w:hAnsi="Times New Roman" w:cs="Times New Roman"/>
          <w:sz w:val="24"/>
          <w:szCs w:val="24"/>
        </w:rPr>
        <w:t xml:space="preserve"> в соответствии с новыми реалиями.</w:t>
      </w:r>
    </w:p>
    <w:p w14:paraId="654594B3" w14:textId="77777777" w:rsidR="00772ED2" w:rsidRPr="005A020A" w:rsidRDefault="00772ED2" w:rsidP="00F002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Разработка Стратегии патриотического воспитания опирается на «пилотное» исследование патриотических воззрений молодежи Свердловской области на предмет выявления внутренней патриотической позиции в процессе гражданских инициатив и проектов глобального политического значения. </w:t>
      </w:r>
    </w:p>
    <w:p w14:paraId="39669283" w14:textId="4218E0C1" w:rsidR="00772ED2" w:rsidRPr="005A020A" w:rsidRDefault="00772ED2" w:rsidP="00F0027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В ходе исследования «Патриотическое воспитание молодежи в процессе гражданских инициатив и проектов глобального политического значения» </w:t>
      </w:r>
      <w:r w:rsidR="00894F31" w:rsidRPr="005A020A">
        <w:rPr>
          <w:rFonts w:ascii="Times New Roman" w:hAnsi="Times New Roman" w:cs="Times New Roman"/>
          <w:sz w:val="24"/>
          <w:szCs w:val="24"/>
        </w:rPr>
        <w:t>были освещены</w:t>
      </w:r>
      <w:r w:rsidRPr="005A020A">
        <w:rPr>
          <w:rFonts w:ascii="Times New Roman" w:hAnsi="Times New Roman" w:cs="Times New Roman"/>
          <w:sz w:val="24"/>
          <w:szCs w:val="24"/>
        </w:rPr>
        <w:t xml:space="preserve"> следующие основные вопросы: является ли патриотизм значимым побуждающим мотивом деятельности современного молодого человека в Свердловской области? Как молодежь оценивает свою патриотичность, что готова делать для содействия процветанию Родины? </w:t>
      </w:r>
    </w:p>
    <w:p w14:paraId="2F0F6C41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Проблема патриотического воспитания молодежи для таких проектов актуализируется не только на уровне эмоционального восприятия, ценностного отношения и т.п. Речь идет о непосредственном активном контакте молодых людей с большим количеством иностранных граждан, представителей различных стран, национальностей и конфессий. В выстраивании такого реального диалога огромное значение наряду с общекультурным уровнем играет и патриотизм молодежи. Можно сказать, что молодежь, будучи наиболее активной контактной группой, будет осуществлять самую непосредственную «презентацию» России на международном уровне. </w:t>
      </w:r>
    </w:p>
    <w:p w14:paraId="7DB8CA15" w14:textId="10610C98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В городском округе Красноуфимск патриотическое воспитание граждан является приоритетной задачей. В принятую и реализуемую Программу «Патриотическое воспитание </w:t>
      </w:r>
      <w:r w:rsidR="00894F31" w:rsidRPr="005A020A">
        <w:rPr>
          <w:rFonts w:ascii="Times New Roman" w:hAnsi="Times New Roman" w:cs="Times New Roman"/>
          <w:sz w:val="24"/>
          <w:szCs w:val="24"/>
        </w:rPr>
        <w:t>граждан и</w:t>
      </w:r>
      <w:r w:rsidRPr="005A020A">
        <w:rPr>
          <w:rFonts w:ascii="Times New Roman" w:hAnsi="Times New Roman" w:cs="Times New Roman"/>
          <w:sz w:val="24"/>
          <w:szCs w:val="24"/>
        </w:rPr>
        <w:t xml:space="preserve"> подготовка молодежи городского округа Красноуфимск к военной службе»</w:t>
      </w:r>
      <w:r w:rsidRPr="005A02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A020A">
        <w:rPr>
          <w:rFonts w:ascii="Times New Roman" w:hAnsi="Times New Roman" w:cs="Times New Roman"/>
          <w:sz w:val="24"/>
          <w:szCs w:val="24"/>
        </w:rPr>
        <w:t>входят такие направления, как гармонизация межнациональных отношений, профилактика экстремизма, поддержка казачества, укрепление конфессионального мира и согласия на территории региона. В городском округе Красноуфимск действует 4 военно-патриотических клуба и один военно-спортивный клуб. Деятельность воспитанников военно-патриотических клубов заключается в организации и проведении</w:t>
      </w:r>
    </w:p>
    <w:p w14:paraId="352D8AFB" w14:textId="77777777" w:rsidR="00772ED2" w:rsidRPr="005A020A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Военно-спортивных игр</w:t>
      </w:r>
      <w:r w:rsidRPr="005A020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5A02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3982B2" w14:textId="6FE6FF4A" w:rsidR="00772ED2" w:rsidRPr="005A020A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Областных молодежных акции, посвященные Дню России, Дню Государственного флага Российской Федерации, Дню народного единства и </w:t>
      </w:r>
      <w:r w:rsidR="00894F31" w:rsidRPr="005A020A">
        <w:rPr>
          <w:rFonts w:ascii="Times New Roman" w:hAnsi="Times New Roman" w:cs="Times New Roman"/>
          <w:sz w:val="24"/>
          <w:szCs w:val="24"/>
        </w:rPr>
        <w:t>другим дням воинской славы,</w:t>
      </w:r>
      <w:r w:rsidRPr="005A020A">
        <w:rPr>
          <w:rFonts w:ascii="Times New Roman" w:hAnsi="Times New Roman" w:cs="Times New Roman"/>
          <w:sz w:val="24"/>
          <w:szCs w:val="24"/>
        </w:rPr>
        <w:t xml:space="preserve"> и памятным датам России; </w:t>
      </w:r>
    </w:p>
    <w:p w14:paraId="4C57B364" w14:textId="77777777" w:rsidR="00772ED2" w:rsidRPr="005A020A" w:rsidRDefault="00772ED2" w:rsidP="00F00271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Соревнований по дисциплинам: мини-футбол, настольный теннис, волейбол; </w:t>
      </w:r>
    </w:p>
    <w:p w14:paraId="5B89DD2A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Реализация вышеперечисленных мер позволила достичь следующих результатов:</w:t>
      </w:r>
    </w:p>
    <w:p w14:paraId="52F68C4B" w14:textId="77777777" w:rsidR="00772ED2" w:rsidRPr="005A020A" w:rsidRDefault="00772ED2" w:rsidP="00F00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 увеличилась доля обучающихся, участвующих в деятельности патриотических молодежных объединений. </w:t>
      </w:r>
    </w:p>
    <w:p w14:paraId="5770F2A2" w14:textId="77777777" w:rsidR="00772ED2" w:rsidRPr="005A020A" w:rsidRDefault="00772ED2" w:rsidP="00F00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- граждане допризывного возраста из числа обучающихся (15-18 лет), прошли подготовку в оборонно-спортивных лагерях, </w:t>
      </w:r>
    </w:p>
    <w:p w14:paraId="23192571" w14:textId="77777777" w:rsidR="00772ED2" w:rsidRPr="005A020A" w:rsidRDefault="00772ED2" w:rsidP="00F002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lastRenderedPageBreak/>
        <w:t>- каждый 20-й активист национально-культурных общественных объединений принял участие в мероприятиях, направленных на гармонизацию межэтнических и межконфессиональных отношений;</w:t>
      </w:r>
    </w:p>
    <w:p w14:paraId="16BE2BCE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- возросла доля обучающихся, занимающихся военно-прикладными и техническими видами спорта.</w:t>
      </w:r>
    </w:p>
    <w:p w14:paraId="18A349D1" w14:textId="77777777" w:rsidR="00772ED2" w:rsidRPr="005A020A" w:rsidRDefault="00772ED2" w:rsidP="00F00271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При очевидных успехах развития системы патриотического воспитания, сохраняются слабые стороны патриотического воспитания граждан.</w:t>
      </w:r>
    </w:p>
    <w:p w14:paraId="4B539172" w14:textId="77777777" w:rsidR="00772ED2" w:rsidRPr="005A020A" w:rsidRDefault="00772ED2" w:rsidP="00F00271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В существующих патриотических воззрениях молодежи практически полностью отсутствуют ценности экономического патриотизма, что не позволяет организовать целенаправленное воспитательное воздействие на патриотическую активность граждан в глобальных процессах социально-экономического развития, согласованных с формированием нового инвестиционного имиджа Свердловской области на российском и международном уровнях.</w:t>
      </w:r>
    </w:p>
    <w:p w14:paraId="5FFF96EE" w14:textId="77777777" w:rsidR="00772ED2" w:rsidRPr="005A020A" w:rsidRDefault="00772ED2" w:rsidP="00F00271">
      <w:pPr>
        <w:pStyle w:val="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>В патриотическом воспитании молодого поколения уральцев практически потеряны ценности рабочей культуры, рабочего образования, трудового служения, исторически восходящие к труженикам тыла во время Великой отечественной войны 1941-1945гг. Слабая связь системы патриотического воспитания Свердловской области с системами воспитания высших и средних учебных заведений.</w:t>
      </w:r>
    </w:p>
    <w:p w14:paraId="6B4E2477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В развитии системы патриотического воспитания необходим баланс различных направлений патриотического воспитания, а также необходимость сохранения и дальнейшего развития накопленного на сегодняшний период потенциала военно-патриотического и духовно-патриотического направлений воспитания. </w:t>
      </w:r>
    </w:p>
    <w:p w14:paraId="2FD9DAAC" w14:textId="77777777" w:rsidR="00772ED2" w:rsidRPr="005A020A" w:rsidRDefault="00772ED2" w:rsidP="00F002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A020A">
        <w:rPr>
          <w:rFonts w:ascii="Times New Roman" w:hAnsi="Times New Roman" w:cs="Times New Roman"/>
          <w:sz w:val="24"/>
          <w:szCs w:val="24"/>
        </w:rPr>
        <w:t xml:space="preserve">Цель организации патриотического воспитания граждан в городском округе Красноуфимск определена как развитие системы патриотического воспитания граждан Свердловской области, построенной на правовом сознании молодежи, верности Отечеству, готовности к выполнению конституционных обязанностей, гармонизации межнациональных и межконфессиональных отношений, сохранении культурной и исторической памяти. </w:t>
      </w:r>
    </w:p>
    <w:p w14:paraId="53A6D29F" w14:textId="77777777" w:rsidR="00A571B8" w:rsidRPr="005A020A" w:rsidRDefault="00A571B8" w:rsidP="00D0407F">
      <w:pPr>
        <w:rPr>
          <w:rFonts w:ascii="Times New Roman" w:hAnsi="Times New Roman" w:cs="Times New Roman"/>
          <w:szCs w:val="28"/>
        </w:rPr>
      </w:pPr>
    </w:p>
    <w:p w14:paraId="41EB0B4F" w14:textId="77777777" w:rsidR="00A571B8" w:rsidRPr="005A020A" w:rsidRDefault="00A571B8">
      <w:pPr>
        <w:rPr>
          <w:rFonts w:ascii="Times New Roman" w:hAnsi="Times New Roman" w:cs="Times New Roman"/>
          <w:szCs w:val="28"/>
        </w:rPr>
      </w:pPr>
      <w:r w:rsidRPr="005A020A">
        <w:rPr>
          <w:rFonts w:ascii="Times New Roman" w:hAnsi="Times New Roman" w:cs="Times New Roman"/>
          <w:szCs w:val="28"/>
        </w:rPr>
        <w:br w:type="page"/>
      </w:r>
    </w:p>
    <w:p w14:paraId="711D9E9A" w14:textId="77777777" w:rsidR="00A571B8" w:rsidRPr="005A020A" w:rsidRDefault="00A571B8" w:rsidP="00D0407F">
      <w:pPr>
        <w:rPr>
          <w:rFonts w:ascii="Times New Roman" w:hAnsi="Times New Roman" w:cs="Times New Roman"/>
          <w:szCs w:val="28"/>
        </w:rPr>
        <w:sectPr w:rsidR="00A571B8" w:rsidRPr="005A020A" w:rsidSect="00D0407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85A7009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5A020A">
        <w:rPr>
          <w:rFonts w:ascii="Times New Roman" w:hAnsi="Times New Roman" w:cs="Times New Roman"/>
          <w:sz w:val="20"/>
          <w:szCs w:val="28"/>
        </w:rPr>
        <w:lastRenderedPageBreak/>
        <w:t xml:space="preserve">Приложение 1 к муниципальной программе </w:t>
      </w:r>
    </w:p>
    <w:p w14:paraId="6088C6EF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5A020A">
        <w:rPr>
          <w:rFonts w:ascii="Times New Roman" w:hAnsi="Times New Roman" w:cs="Times New Roman"/>
          <w:sz w:val="20"/>
          <w:szCs w:val="28"/>
        </w:rPr>
        <w:t xml:space="preserve">«Развитие молодежной политики </w:t>
      </w:r>
    </w:p>
    <w:p w14:paraId="7A44AB78" w14:textId="550180D3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5A020A">
        <w:rPr>
          <w:rFonts w:ascii="Times New Roman" w:hAnsi="Times New Roman" w:cs="Times New Roman"/>
          <w:sz w:val="20"/>
          <w:szCs w:val="28"/>
        </w:rPr>
        <w:t xml:space="preserve">в городском округе Красноуфимск» </w:t>
      </w:r>
      <w:r w:rsidR="0086428C" w:rsidRPr="005A020A">
        <w:rPr>
          <w:rFonts w:ascii="Times New Roman" w:hAnsi="Times New Roman" w:cs="Times New Roman"/>
          <w:sz w:val="20"/>
          <w:szCs w:val="28"/>
        </w:rPr>
        <w:t xml:space="preserve">до </w:t>
      </w:r>
      <w:r w:rsidRPr="005A020A">
        <w:rPr>
          <w:rFonts w:ascii="Times New Roman" w:hAnsi="Times New Roman" w:cs="Times New Roman"/>
          <w:sz w:val="20"/>
          <w:szCs w:val="28"/>
        </w:rPr>
        <w:t>202</w:t>
      </w:r>
      <w:r w:rsidR="0086428C" w:rsidRPr="005A020A">
        <w:rPr>
          <w:rFonts w:ascii="Times New Roman" w:hAnsi="Times New Roman" w:cs="Times New Roman"/>
          <w:sz w:val="20"/>
          <w:szCs w:val="28"/>
        </w:rPr>
        <w:t>8</w:t>
      </w:r>
      <w:r w:rsidRPr="005A020A">
        <w:rPr>
          <w:rFonts w:ascii="Times New Roman" w:hAnsi="Times New Roman" w:cs="Times New Roman"/>
          <w:sz w:val="20"/>
          <w:szCs w:val="28"/>
        </w:rPr>
        <w:t xml:space="preserve">г., </w:t>
      </w:r>
    </w:p>
    <w:p w14:paraId="377302F8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5A020A">
        <w:rPr>
          <w:rFonts w:ascii="Times New Roman" w:hAnsi="Times New Roman" w:cs="Times New Roman"/>
          <w:sz w:val="20"/>
          <w:szCs w:val="28"/>
        </w:rPr>
        <w:t xml:space="preserve">утвержденную Постановлением администрации </w:t>
      </w:r>
    </w:p>
    <w:p w14:paraId="5245BEFB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5A020A">
        <w:rPr>
          <w:rFonts w:ascii="Times New Roman" w:hAnsi="Times New Roman" w:cs="Times New Roman"/>
          <w:sz w:val="20"/>
          <w:szCs w:val="28"/>
        </w:rPr>
        <w:t>ГО Красноуфимск от 02.12.2013 №1394</w:t>
      </w:r>
    </w:p>
    <w:p w14:paraId="58BC89AF" w14:textId="1377CE12" w:rsidR="00A571B8" w:rsidRPr="005A020A" w:rsidRDefault="003F6512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5A020A">
        <w:rPr>
          <w:rFonts w:ascii="Times New Roman" w:hAnsi="Times New Roman" w:cs="Times New Roman"/>
          <w:sz w:val="20"/>
          <w:szCs w:val="28"/>
        </w:rPr>
        <w:t>(в ред. от</w:t>
      </w:r>
      <w:proofErr w:type="gramStart"/>
      <w:r w:rsidRPr="005A020A">
        <w:rPr>
          <w:rFonts w:ascii="Times New Roman" w:hAnsi="Times New Roman" w:cs="Times New Roman"/>
          <w:sz w:val="20"/>
          <w:szCs w:val="28"/>
        </w:rPr>
        <w:t xml:space="preserve"> </w:t>
      </w:r>
      <w:r w:rsidR="00293FDD" w:rsidRPr="005A020A">
        <w:rPr>
          <w:rFonts w:ascii="Times New Roman" w:hAnsi="Times New Roman" w:cs="Times New Roman"/>
          <w:sz w:val="20"/>
          <w:szCs w:val="28"/>
        </w:rPr>
        <w:t>.</w:t>
      </w:r>
      <w:r w:rsidR="00027136" w:rsidRPr="005A020A">
        <w:rPr>
          <w:rFonts w:ascii="Times New Roman" w:hAnsi="Times New Roman" w:cs="Times New Roman"/>
          <w:sz w:val="20"/>
          <w:szCs w:val="28"/>
        </w:rPr>
        <w:t>.</w:t>
      </w:r>
      <w:proofErr w:type="gramEnd"/>
      <w:r w:rsidR="00027136" w:rsidRPr="005A020A">
        <w:rPr>
          <w:rFonts w:ascii="Times New Roman" w:hAnsi="Times New Roman" w:cs="Times New Roman"/>
          <w:sz w:val="20"/>
          <w:szCs w:val="28"/>
        </w:rPr>
        <w:t>202</w:t>
      </w:r>
      <w:r w:rsidR="008A1833" w:rsidRPr="005A020A">
        <w:rPr>
          <w:rFonts w:ascii="Times New Roman" w:hAnsi="Times New Roman" w:cs="Times New Roman"/>
          <w:sz w:val="20"/>
          <w:szCs w:val="28"/>
        </w:rPr>
        <w:t>2</w:t>
      </w:r>
      <w:r w:rsidR="004503CD" w:rsidRPr="005A020A">
        <w:rPr>
          <w:rFonts w:ascii="Times New Roman" w:hAnsi="Times New Roman" w:cs="Times New Roman"/>
          <w:sz w:val="20"/>
          <w:szCs w:val="28"/>
        </w:rPr>
        <w:t xml:space="preserve"> №</w:t>
      </w:r>
      <w:r w:rsidR="00A571B8" w:rsidRPr="005A020A">
        <w:rPr>
          <w:rFonts w:ascii="Times New Roman" w:hAnsi="Times New Roman" w:cs="Times New Roman"/>
          <w:sz w:val="20"/>
          <w:szCs w:val="28"/>
        </w:rPr>
        <w:t>)</w:t>
      </w:r>
    </w:p>
    <w:p w14:paraId="53FAEAFF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258"/>
      <w:bookmarkEnd w:id="1"/>
    </w:p>
    <w:p w14:paraId="5C160C1B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20A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</w:t>
      </w:r>
    </w:p>
    <w:p w14:paraId="54DB4EFC" w14:textId="77777777" w:rsidR="00A571B8" w:rsidRPr="005A020A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20A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ПРОГРАММЫ</w:t>
      </w:r>
    </w:p>
    <w:p w14:paraId="7C71F7F4" w14:textId="0C3187AA" w:rsidR="00A571B8" w:rsidRDefault="00A571B8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20A">
        <w:rPr>
          <w:rFonts w:ascii="Times New Roman" w:hAnsi="Times New Roman" w:cs="Times New Roman"/>
          <w:b/>
          <w:sz w:val="28"/>
          <w:szCs w:val="28"/>
        </w:rPr>
        <w:t xml:space="preserve">"Развитие молодежной политики в городском округе Красноуфимск" </w:t>
      </w:r>
      <w:r w:rsidR="0086428C" w:rsidRPr="005A020A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Pr="005A020A">
        <w:rPr>
          <w:rFonts w:ascii="Times New Roman" w:hAnsi="Times New Roman" w:cs="Times New Roman"/>
          <w:b/>
          <w:sz w:val="28"/>
          <w:szCs w:val="28"/>
        </w:rPr>
        <w:t>202</w:t>
      </w:r>
      <w:r w:rsidR="0086428C" w:rsidRPr="005A020A">
        <w:rPr>
          <w:rFonts w:ascii="Times New Roman" w:hAnsi="Times New Roman" w:cs="Times New Roman"/>
          <w:b/>
          <w:sz w:val="28"/>
          <w:szCs w:val="28"/>
        </w:rPr>
        <w:t>8</w:t>
      </w:r>
      <w:r w:rsidRPr="005A020A">
        <w:rPr>
          <w:rFonts w:ascii="Times New Roman" w:hAnsi="Times New Roman" w:cs="Times New Roman"/>
          <w:b/>
          <w:sz w:val="28"/>
          <w:szCs w:val="28"/>
        </w:rPr>
        <w:t>г.</w:t>
      </w:r>
    </w:p>
    <w:p w14:paraId="632E39BB" w14:textId="77777777" w:rsidR="00001894" w:rsidRPr="005A020A" w:rsidRDefault="00001894" w:rsidP="00A571B8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5"/>
        <w:gridCol w:w="1125"/>
        <w:gridCol w:w="1843"/>
        <w:gridCol w:w="708"/>
        <w:gridCol w:w="709"/>
        <w:gridCol w:w="709"/>
        <w:gridCol w:w="709"/>
        <w:gridCol w:w="708"/>
        <w:gridCol w:w="709"/>
        <w:gridCol w:w="709"/>
        <w:gridCol w:w="4669"/>
      </w:tblGrid>
      <w:tr w:rsidR="00001894" w14:paraId="5289C56C" w14:textId="77777777" w:rsidTr="00D57942">
        <w:trPr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FEB3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174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цели (целей)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задач, целевых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A017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2A0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реализации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4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AC7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</w:tr>
      <w:tr w:rsidR="00001894" w14:paraId="2D6BC1E9" w14:textId="77777777" w:rsidTr="00D57942">
        <w:trPr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798E1" w14:textId="77777777" w:rsidR="00001894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09EA5" w14:textId="77777777" w:rsidR="00001894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2EE8A" w14:textId="77777777" w:rsidR="00001894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612BB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9474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5E1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381C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69EF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C296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B0C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A445" w14:textId="77777777" w:rsidR="00001894" w:rsidRDefault="00001894" w:rsidP="00D57942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001894" w14:paraId="49F9CE4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CF21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8E36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8CC0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C15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12B8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FBCB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7E79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C524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B0D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5ADF3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23B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01894" w14:paraId="21587EDE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AD5A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38EC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«Молодежь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</w:t>
            </w: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Красноуфимск»</w:t>
            </w:r>
          </w:p>
        </w:tc>
      </w:tr>
      <w:tr w:rsidR="00001894" w14:paraId="07C2044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C8E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90AC" w14:textId="77777777" w:rsidR="00001894" w:rsidRPr="00B12735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1.</w:t>
            </w:r>
            <w:r w:rsidRPr="00D23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D23901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 для успешной социализации и вовлечения молодёжи в социально-экономическое развитие ГО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ГО Красноуфимск.</w:t>
            </w:r>
          </w:p>
        </w:tc>
      </w:tr>
      <w:tr w:rsidR="00001894" w14:paraId="666C1B2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A0F6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8BF6" w14:textId="77777777" w:rsidR="00001894" w:rsidRPr="008C79B8" w:rsidRDefault="00001894" w:rsidP="00D57942">
            <w:pPr>
              <w:tabs>
                <w:tab w:val="left" w:pos="4900"/>
              </w:tabs>
              <w:ind w:left="-49" w:firstLine="4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9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1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173E">
              <w:rPr>
                <w:rFonts w:ascii="Times New Roman" w:hAnsi="Times New Roman" w:cs="Times New Roman"/>
              </w:rPr>
              <w:t>Развитие системы отношений молодых людей с участниками рынка труда, стимулирующей развитие общественно-полезной деятельности молодежи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9E173E">
              <w:rPr>
                <w:rFonts w:ascii="Times New Roman" w:hAnsi="Times New Roman" w:cs="Times New Roman"/>
              </w:rPr>
              <w:t>обеспечение</w:t>
            </w:r>
            <w:r w:rsidRPr="002257AB">
              <w:rPr>
                <w:rFonts w:ascii="Times New Roman" w:hAnsi="Times New Roman" w:cs="Times New Roman"/>
              </w:rPr>
              <w:t xml:space="preserve"> трудовой мобильности и сезонной занятости молодежи, в том числе пропаганда и развитие движения студенческих трудовых отрядов</w:t>
            </w:r>
          </w:p>
        </w:tc>
      </w:tr>
      <w:tr w:rsidR="00001894" w14:paraId="106E695A" w14:textId="77777777" w:rsidTr="00D57942">
        <w:trPr>
          <w:trHeight w:val="2756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AAF9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FEAF6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996F" w14:textId="77777777" w:rsidR="00001894" w:rsidRPr="00347E56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тру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доустроенных несовершеннолетних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 xml:space="preserve"> от общей численности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проживающих в МО ГО Красноуфимск жителей в возрасте от 14 до 18 лет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 xml:space="preserve"> трудоустроенных, через 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 и МБТ (%)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2EC2" w14:textId="77777777" w:rsidR="00001894" w:rsidRPr="00F6161D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B6D8" w14:textId="77777777" w:rsidR="00001894" w:rsidRPr="00B97126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6BA9" w14:textId="77777777" w:rsidR="00001894" w:rsidRPr="00B97126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2183" w14:textId="77777777" w:rsidR="00001894" w:rsidRPr="00B97126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86D2" w14:textId="77777777" w:rsidR="00001894" w:rsidRPr="00B40D70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CCCE" w14:textId="77777777" w:rsidR="00001894" w:rsidRPr="00172257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FBC3F" w14:textId="77777777" w:rsidR="00001894" w:rsidRPr="00B40D70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ACAD" w14:textId="77777777" w:rsidR="00001894" w:rsidRPr="00C76247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</w:rPr>
            </w:pPr>
          </w:p>
        </w:tc>
      </w:tr>
      <w:tr w:rsidR="00001894" w14:paraId="017B4CB7" w14:textId="77777777" w:rsidTr="00D57942">
        <w:trPr>
          <w:trHeight w:val="1208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C68F3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2884" w14:textId="77777777" w:rsidR="00001894" w:rsidRPr="003B18CE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 w:rsidRPr="003B1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17961BB5" w14:textId="77777777" w:rsidR="00001894" w:rsidRPr="003B18CE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74B1BABA" w14:textId="77777777" w:rsidR="00001894" w:rsidRPr="00813EF7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78D0" w14:textId="77777777" w:rsidR="00001894" w:rsidRPr="00347E56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Количество молодых людей вовлеченных в 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ятельность студенческих отрядов 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чел.)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8BE86" w14:textId="77777777" w:rsidR="00001894" w:rsidRPr="00F6161D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D0EE" w14:textId="77777777" w:rsidR="00001894" w:rsidRPr="00B97126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016B" w14:textId="77777777" w:rsidR="00001894" w:rsidRPr="00B97126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403D" w14:textId="77777777" w:rsidR="00001894" w:rsidRPr="00B97126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519E2" w14:textId="77777777" w:rsidR="00001894" w:rsidRPr="00B40D70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ED601" w14:textId="77777777" w:rsidR="00001894" w:rsidRPr="00172257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DB93" w14:textId="77777777" w:rsidR="00001894" w:rsidRPr="00521AB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6FF2" w14:textId="77777777" w:rsidR="00001894" w:rsidRPr="00C76247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894" w14:paraId="19CFC4AB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CBF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B2FF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Pr="00347E56">
              <w:rPr>
                <w:rFonts w:ascii="Times New Roman" w:hAnsi="Times New Roman" w:cs="Times New Roman"/>
              </w:rPr>
              <w:t>Развитие молодежной информационной системы</w:t>
            </w:r>
            <w:r w:rsidRPr="00347E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001894" w14:paraId="3863CC60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89A6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49CC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3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CB8F" w14:textId="77777777" w:rsidR="00001894" w:rsidRPr="00813EF7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публикаций с целью информирования молодых людей о ходе городской реализации молодежной политики (публикаций в год)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50C7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BB39" w14:textId="77777777" w:rsidR="00001894" w:rsidRPr="00813EF7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732A" w14:textId="77777777" w:rsidR="00001894" w:rsidRPr="00813EF7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9FD08" w14:textId="77777777" w:rsidR="00001894" w:rsidRPr="00813EF7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EF99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0BCA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97C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268FB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501C">
              <w:rPr>
                <w:rFonts w:ascii="Times New Roman" w:hAnsi="Times New Roman" w:cs="Times New Roman"/>
                <w:sz w:val="24"/>
                <w:szCs w:val="24"/>
              </w:rPr>
              <w:t>Публикации в местных СМИ, молодежном, официальном сайте</w:t>
            </w:r>
          </w:p>
        </w:tc>
      </w:tr>
      <w:tr w:rsidR="00001894" w14:paraId="1810E36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44C8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AB3C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t xml:space="preserve">.  </w:t>
            </w:r>
            <w:r w:rsidRPr="00102A0B">
              <w:rPr>
                <w:rFonts w:ascii="Times New Roman" w:hAnsi="Times New Roman" w:cs="Times New Roman"/>
              </w:rPr>
              <w:t>Создание условий для интеллектуального, творческого развития и самореализации молодежи</w:t>
            </w:r>
          </w:p>
        </w:tc>
      </w:tr>
      <w:tr w:rsidR="00001894" w14:paraId="24583B73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FDE1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3BF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E0AD" w14:textId="77777777" w:rsidR="00001894" w:rsidRPr="00102A0B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02A0B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молодых граждан в возрасте 14-35 лет</w:t>
            </w:r>
            <w:r w:rsidRPr="00102A0B">
              <w:rPr>
                <w:rFonts w:ascii="Times New Roman" w:hAnsi="Times New Roman" w:cs="Times New Roman"/>
                <w:sz w:val="18"/>
                <w:szCs w:val="18"/>
              </w:rPr>
              <w:t>, вовлеченн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102A0B">
              <w:rPr>
                <w:rFonts w:ascii="Times New Roman" w:hAnsi="Times New Roman" w:cs="Times New Roman"/>
                <w:sz w:val="18"/>
                <w:szCs w:val="18"/>
              </w:rPr>
              <w:t xml:space="preserve"> в развивающие формы досуга, социально-полезную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08F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D2F3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A67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41C8B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B6E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4415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D21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7F5F" w14:textId="77777777" w:rsidR="00001894" w:rsidRPr="00236685" w:rsidRDefault="00001894" w:rsidP="00D57942">
            <w:pPr>
              <w:pStyle w:val="ConsPlusCell"/>
              <w:tabs>
                <w:tab w:val="left" w:pos="490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001894" w14:paraId="523B7009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D7FB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9B7B" w14:textId="77777777" w:rsidR="00001894" w:rsidRPr="00F44858" w:rsidRDefault="00001894" w:rsidP="00D57942">
            <w:pPr>
              <w:tabs>
                <w:tab w:val="left" w:pos="4900"/>
              </w:tabs>
              <w:ind w:left="-49" w:firstLine="4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 w:rsidRPr="00102A0B">
              <w:rPr>
                <w:rFonts w:ascii="Times New Roman" w:hAnsi="Times New Roman" w:cs="Times New Roman"/>
              </w:rPr>
              <w:t>Профилактика асоциальных явлений в молодежной среде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257AB">
              <w:rPr>
                <w:rFonts w:ascii="Times New Roman" w:hAnsi="Times New Roman" w:cs="Times New Roman"/>
              </w:rPr>
              <w:t xml:space="preserve">преодоление тенденций </w:t>
            </w:r>
            <w:proofErr w:type="spellStart"/>
            <w:r w:rsidRPr="002257AB">
              <w:rPr>
                <w:rFonts w:ascii="Times New Roman" w:hAnsi="Times New Roman" w:cs="Times New Roman"/>
              </w:rPr>
              <w:t>наркоманизации</w:t>
            </w:r>
            <w:proofErr w:type="spellEnd"/>
            <w:r w:rsidRPr="002257AB">
              <w:rPr>
                <w:rFonts w:ascii="Times New Roman" w:hAnsi="Times New Roman" w:cs="Times New Roman"/>
              </w:rPr>
              <w:t>, алкоголизации и других форм токсической зависимости среди молодежи</w:t>
            </w:r>
          </w:p>
        </w:tc>
      </w:tr>
      <w:tr w:rsidR="00001894" w14:paraId="2968248D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E581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76B5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 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C65C" w14:textId="77777777" w:rsidR="00001894" w:rsidRPr="00E0138A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Доля молодежи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возрасте 14-35 лет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охваченной профилактическими акциями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91A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E85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22E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FAE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103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F29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4689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C2585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02DB71A0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F08C5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03559" w14:textId="77777777" w:rsidR="00001894" w:rsidRPr="008D45E7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</w:rPr>
            </w:pPr>
            <w:r w:rsidRPr="00E0138A">
              <w:rPr>
                <w:rFonts w:ascii="Times New Roman" w:hAnsi="Times New Roman" w:cs="Times New Roman"/>
                <w:sz w:val="24"/>
                <w:szCs w:val="24"/>
              </w:rPr>
              <w:t xml:space="preserve">Задача 5. </w:t>
            </w:r>
            <w:r w:rsidRPr="00E0138A">
              <w:rPr>
                <w:rFonts w:ascii="Times New Roman" w:hAnsi="Times New Roman" w:cs="Times New Roman"/>
              </w:rPr>
              <w:t>Реализация политики в отношении молодой семьи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257AB">
              <w:rPr>
                <w:rFonts w:ascii="Times New Roman" w:hAnsi="Times New Roman" w:cs="Times New Roman"/>
              </w:rPr>
              <w:t>пропаганда среди молодежи ценности института семьи, развитие мер по поддержке молодых семей</w:t>
            </w:r>
          </w:p>
        </w:tc>
      </w:tr>
      <w:tr w:rsidR="00001894" w14:paraId="4BAFF25E" w14:textId="77777777" w:rsidTr="00D57942">
        <w:trPr>
          <w:trHeight w:val="843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B5E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5FC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C9AE" w14:textId="77777777" w:rsidR="00001894" w:rsidRPr="00FA13EF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организованных мероприятий по формированию у молодежи ценностей семейного образа жизни (мероприятий в год)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EC35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787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EE9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9AE0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878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A345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AF7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65B78" w14:textId="77777777" w:rsidR="00001894" w:rsidRPr="00265A21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894" w14:paraId="1C02AF7C" w14:textId="77777777" w:rsidTr="00D57942">
        <w:trPr>
          <w:trHeight w:val="204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1EFF1" w14:textId="77777777" w:rsidR="00001894" w:rsidRPr="00265A21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CAB0" w14:textId="77777777" w:rsidR="00001894" w:rsidRPr="00265A21" w:rsidRDefault="00001894" w:rsidP="00D57942">
            <w:pPr>
              <w:tabs>
                <w:tab w:val="left" w:pos="49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6. Развитие на территории городского округа Красноуфимск добровольческой деятельности молодежи</w:t>
            </w:r>
          </w:p>
        </w:tc>
      </w:tr>
      <w:tr w:rsidR="00001894" w14:paraId="2E1C4FD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2F0F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905E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23D1" w14:textId="77777777" w:rsidR="00001894" w:rsidRPr="007B34D7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молодых граждан, в возрасте до 35 лет, вовлеченных в добровольческую деятельность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CF35" w14:textId="77777777" w:rsidR="00001894" w:rsidRPr="006945A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0CA0" w14:textId="77777777" w:rsidR="00001894" w:rsidRPr="006945A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574C" w14:textId="77777777" w:rsidR="00001894" w:rsidRPr="006945A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40481" w14:textId="77777777" w:rsidR="00001894" w:rsidRPr="006945A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B97C" w14:textId="77777777" w:rsidR="00001894" w:rsidRPr="006945A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7DC0" w14:textId="77777777" w:rsidR="00001894" w:rsidRPr="006945AE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EEF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46C2" w14:textId="77777777" w:rsidR="00001894" w:rsidRPr="00265A21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894" w14:paraId="1619C7D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3935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25AC8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06D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6ACB" w14:textId="77777777" w:rsidR="00001894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06D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организованных мероприятий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добровольческой направленности</w:t>
            </w:r>
            <w:r w:rsidRPr="004806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DA2C" w14:textId="77777777" w:rsidR="00001894" w:rsidRPr="0070525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7717" w14:textId="77777777" w:rsidR="00001894" w:rsidRPr="0070525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9488" w14:textId="77777777" w:rsidR="00001894" w:rsidRPr="0070525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03D0" w14:textId="77777777" w:rsidR="00001894" w:rsidRPr="0070525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3DAC" w14:textId="77777777" w:rsidR="00001894" w:rsidRPr="0070525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3BF" w14:textId="77777777" w:rsidR="00001894" w:rsidRPr="0070525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6C1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C588" w14:textId="77777777" w:rsidR="00001894" w:rsidRPr="00265A21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894" w14:paraId="7595F50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3C63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05C9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7. </w:t>
            </w:r>
            <w:r w:rsidRPr="00E0138A">
              <w:rPr>
                <w:rFonts w:ascii="Times New Roman" w:hAnsi="Times New Roman" w:cs="Times New Roman"/>
              </w:rPr>
              <w:t>Организация подготовки кадров и повышения квалификации специалистов молодежной сферы</w:t>
            </w:r>
          </w:p>
        </w:tc>
      </w:tr>
      <w:tr w:rsidR="00001894" w14:paraId="01D73376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842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793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CB74" w14:textId="77777777" w:rsidR="00001894" w:rsidRPr="00E0138A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>Число специалистов сферы молодежной политики, прошедших курсы повышения квалификации, стажировку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(чел.)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EDF2" w14:textId="77777777" w:rsidR="00001894" w:rsidRPr="00461B0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175C" w14:textId="77777777" w:rsidR="00001894" w:rsidRPr="00461B0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F1F9" w14:textId="77777777" w:rsidR="00001894" w:rsidRPr="00461B0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B73A" w14:textId="77777777" w:rsidR="00001894" w:rsidRPr="00461B0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5D069" w14:textId="77777777" w:rsidR="00001894" w:rsidRPr="00461B0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29A8" w14:textId="77777777" w:rsidR="00001894" w:rsidRPr="00461B08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DFE1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B061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140525D7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DEE8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0B5F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0A1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«Патриотическое</w:t>
            </w:r>
            <w:r w:rsidRPr="00016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воспитание граждан и подготовка молодежи городского округа </w:t>
            </w:r>
            <w:r w:rsidRPr="00016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Красноуфимск к военной </w:t>
            </w:r>
            <w:proofErr w:type="gramStart"/>
            <w:r w:rsidRPr="00016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001894" w14:paraId="59B7E2F7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52EB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EC27C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E013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0138A">
              <w:rPr>
                <w:rFonts w:ascii="Times New Roman" w:hAnsi="Times New Roman" w:cs="Times New Roman"/>
              </w:rPr>
              <w:t>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ГО Красноуфимск</w:t>
            </w:r>
          </w:p>
        </w:tc>
      </w:tr>
      <w:tr w:rsidR="00001894" w14:paraId="5742602A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B085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50BE" w14:textId="77777777" w:rsidR="00001894" w:rsidRPr="00EA63BA" w:rsidRDefault="00001894" w:rsidP="00D57942">
            <w:pPr>
              <w:tabs>
                <w:tab w:val="left" w:pos="4900"/>
              </w:tabs>
              <w:ind w:left="-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F60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Развитие</w:t>
            </w:r>
            <w:r w:rsidRPr="002257AB">
              <w:rPr>
                <w:rFonts w:ascii="Times New Roman" w:hAnsi="Times New Roman" w:cs="Times New Roman"/>
              </w:rPr>
              <w:t xml:space="preserve"> политической грамотности и правовой культуры, повышение электоральной активности и гражданской ответственности мол</w:t>
            </w:r>
            <w:r>
              <w:rPr>
                <w:rFonts w:ascii="Times New Roman" w:hAnsi="Times New Roman" w:cs="Times New Roman"/>
              </w:rPr>
              <w:t>одежи</w:t>
            </w:r>
          </w:p>
        </w:tc>
      </w:tr>
      <w:tr w:rsidR="00001894" w14:paraId="3B07F242" w14:textId="77777777" w:rsidTr="00D57942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00E9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715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10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18A9E" w14:textId="77777777" w:rsidR="00001894" w:rsidRDefault="00001894" w:rsidP="00D57942">
            <w:pPr>
              <w:tabs>
                <w:tab w:val="left" w:pos="4900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молодых граждан в возрасте от 14 до 35 лет, участвующих в мероприятиях по патриотическому воспитанию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FA6D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5EF9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83A4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02B4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A18B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21179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1A4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44DF" w14:textId="77777777" w:rsidR="00001894" w:rsidRPr="00236685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</w:rPr>
            </w:pPr>
          </w:p>
        </w:tc>
      </w:tr>
      <w:tr w:rsidR="00001894" w14:paraId="6931D603" w14:textId="77777777" w:rsidTr="00D57942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5A04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17BAA" w14:textId="77777777" w:rsidR="00001894" w:rsidRPr="00C76247" w:rsidRDefault="00001894" w:rsidP="00D57942">
            <w:pPr>
              <w:tabs>
                <w:tab w:val="left" w:pos="4900"/>
              </w:tabs>
              <w:ind w:left="-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9</w:t>
            </w:r>
            <w:r>
              <w:rPr>
                <w:rFonts w:ascii="Times New Roman" w:hAnsi="Times New Roman" w:cs="Times New Roman"/>
              </w:rPr>
              <w:t>. Р</w:t>
            </w:r>
            <w:r w:rsidRPr="002257AB">
              <w:rPr>
                <w:rFonts w:ascii="Times New Roman" w:hAnsi="Times New Roman" w:cs="Times New Roman"/>
              </w:rPr>
              <w:t>асширение формата и координация деятельности вовлечения молодежи в досуговую деятельность и здоровый образ жизни</w:t>
            </w:r>
          </w:p>
        </w:tc>
      </w:tr>
      <w:tr w:rsidR="00001894" w14:paraId="699CB70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263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6F0E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67F2" w14:textId="77777777" w:rsidR="00001894" w:rsidRPr="00B3696B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7629B">
              <w:rPr>
                <w:rFonts w:ascii="Times New Roman" w:hAnsi="Times New Roman" w:cs="Times New Roman"/>
                <w:sz w:val="18"/>
                <w:szCs w:val="18"/>
              </w:rPr>
              <w:t>Доля молодых граждан в возрасте от 14 до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7629B">
              <w:rPr>
                <w:rFonts w:ascii="Times New Roman" w:hAnsi="Times New Roman" w:cs="Times New Roman"/>
                <w:sz w:val="18"/>
                <w:szCs w:val="18"/>
              </w:rPr>
              <w:t xml:space="preserve"> 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29B">
              <w:rPr>
                <w:rFonts w:ascii="Times New Roman" w:hAnsi="Times New Roman" w:cs="Times New Roman"/>
                <w:sz w:val="18"/>
                <w:szCs w:val="18"/>
              </w:rPr>
              <w:t>-участников проектов и мероприятий, направленных на формирование здорового образа жизни, профилактику социально опасных заболеваний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6C2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4173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672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01E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3C4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756B" w14:textId="77777777" w:rsidR="00001894" w:rsidRPr="00B3696B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781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EB9E" w14:textId="77777777" w:rsidR="00001894" w:rsidRPr="00236685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</w:rPr>
            </w:pPr>
          </w:p>
        </w:tc>
      </w:tr>
      <w:tr w:rsidR="00001894" w14:paraId="00097B5A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6954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DBA8" w14:textId="77777777" w:rsidR="00001894" w:rsidRPr="00EA63BA" w:rsidRDefault="00001894" w:rsidP="00D57942">
            <w:pPr>
              <w:tabs>
                <w:tab w:val="left" w:pos="4900"/>
              </w:tabs>
              <w:ind w:firstLine="31"/>
              <w:jc w:val="both"/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10. Р</w:t>
            </w:r>
            <w:r w:rsidRPr="002257AB">
              <w:rPr>
                <w:rFonts w:ascii="Times New Roman" w:hAnsi="Times New Roman" w:cs="Times New Roman"/>
                <w:bCs/>
                <w:color w:val="000000"/>
              </w:rPr>
              <w:t>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</w:t>
            </w:r>
          </w:p>
        </w:tc>
      </w:tr>
      <w:tr w:rsidR="00001894" w14:paraId="7AC08CF0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CB7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36EAC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12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86D5" w14:textId="77777777" w:rsidR="00001894" w:rsidRPr="003E350B" w:rsidRDefault="00001894" w:rsidP="00D57942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3E350B">
              <w:rPr>
                <w:rFonts w:ascii="Times New Roman" w:eastAsia="Times New Roman" w:hAnsi="Times New Roman" w:cs="Times New Roman"/>
                <w:sz w:val="18"/>
                <w:szCs w:val="18"/>
              </w:rPr>
              <w:t>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3E35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граждан допризывного возраста (15-18 лет), проходящих подготовк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оборонно-спортивных лагерях </w:t>
            </w:r>
            <w:r w:rsidRPr="003E350B">
              <w:rPr>
                <w:rFonts w:ascii="Times New Roman" w:eastAsia="Times New Roman" w:hAnsi="Times New Roman" w:cs="Times New Roman"/>
                <w:sz w:val="18"/>
                <w:szCs w:val="18"/>
              </w:rPr>
              <w:t>из числа обучающихся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728B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1E2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A2E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49B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BEF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B5E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F5C5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6FC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420311FD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D21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9759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11. Развитие технических и военно-прикладных видов спорта среди подростков и молодежи</w:t>
            </w:r>
          </w:p>
        </w:tc>
      </w:tr>
      <w:tr w:rsidR="00001894" w14:paraId="520E2E5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5FCE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37278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55E9" w14:textId="77777777" w:rsidR="00001894" w:rsidRPr="003E350B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>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молодых граждан в возрасте 14-35 лет, 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>занимающихся техническими и военно-прикладными видами спорта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B033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656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4ED5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F7C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3B1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4729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CD41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11CE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412D10A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4C5C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2F87" w14:textId="77777777" w:rsidR="00001894" w:rsidRPr="00F44858" w:rsidRDefault="00001894" w:rsidP="00D57942">
            <w:pPr>
              <w:tabs>
                <w:tab w:val="left" w:pos="4900"/>
              </w:tabs>
              <w:ind w:firstLine="31"/>
              <w:jc w:val="both"/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12. Р</w:t>
            </w:r>
            <w:r w:rsidRPr="002257AB">
              <w:rPr>
                <w:rFonts w:ascii="Times New Roman" w:hAnsi="Times New Roman" w:cs="Times New Roman"/>
              </w:rPr>
              <w:t xml:space="preserve">азвитие </w:t>
            </w:r>
            <w:r w:rsidRPr="002257AB">
              <w:rPr>
                <w:rFonts w:ascii="Times New Roman" w:hAnsi="Times New Roman" w:cs="Times New Roman"/>
                <w:bCs/>
                <w:color w:val="000000"/>
              </w:rPr>
              <w:t>гражданско-патриотического воспитания молодежи, содействие формированию правовых, культурн</w:t>
            </w:r>
            <w:r>
              <w:rPr>
                <w:rFonts w:ascii="Times New Roman" w:hAnsi="Times New Roman" w:cs="Times New Roman"/>
                <w:bCs/>
                <w:color w:val="000000"/>
              </w:rPr>
              <w:t>ых ценностей в молодежной среде, посредством привлечения молодежи к деятельности ВПК, мероприятий</w:t>
            </w:r>
          </w:p>
        </w:tc>
      </w:tr>
      <w:tr w:rsidR="00001894" w14:paraId="4942A125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C2D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47D36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4743B" w14:textId="77777777" w:rsidR="00001894" w:rsidRPr="003E350B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молодых граждан в возрасте 14-35 лет, 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участвующих в деятельности патриотических молодежных объединений,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DFC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1E0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978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F25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5E8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65B7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AD1B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D762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18F7F0E3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CDA6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E367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13. </w:t>
            </w:r>
            <w:r w:rsidRPr="00E0138A">
              <w:rPr>
                <w:rFonts w:ascii="Times New Roman" w:hAnsi="Times New Roman" w:cs="Times New Roman"/>
              </w:rPr>
              <w:t>Организация подготовки кадров и повышения квалификации специалистов</w:t>
            </w:r>
            <w:r>
              <w:rPr>
                <w:rFonts w:ascii="Times New Roman" w:hAnsi="Times New Roman" w:cs="Times New Roman"/>
              </w:rPr>
              <w:t>, занимающихся патриотическим воспитанием</w:t>
            </w:r>
          </w:p>
        </w:tc>
      </w:tr>
      <w:tr w:rsidR="00001894" w14:paraId="485CC184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01B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BADBD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E0A2" w14:textId="77777777" w:rsidR="00001894" w:rsidRPr="003E350B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>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руководителей военно-патриотических клубов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прошедших курсы повышения квалификации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90C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DC2B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8335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662A6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3769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259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34A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E5A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1642FD98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8B59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234D" w14:textId="77777777" w:rsidR="00001894" w:rsidRPr="00F44858" w:rsidRDefault="00001894" w:rsidP="00D57942">
            <w:pPr>
              <w:tabs>
                <w:tab w:val="left" w:pos="4900"/>
              </w:tabs>
              <w:ind w:left="-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14.</w:t>
            </w:r>
            <w:r w:rsidRPr="002257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</w:t>
            </w:r>
            <w:r w:rsidRPr="002257AB">
              <w:rPr>
                <w:rFonts w:ascii="Times New Roman" w:hAnsi="Times New Roman" w:cs="Times New Roman"/>
              </w:rPr>
              <w:t>роведение работы с неформальными молодежными объединениями</w:t>
            </w:r>
            <w:r>
              <w:rPr>
                <w:rFonts w:ascii="Times New Roman" w:hAnsi="Times New Roman" w:cs="Times New Roman"/>
              </w:rPr>
              <w:t>, казачеством и другими общественными организациями, направленной на гармонизацию межнациональных, межконфессиональных отношений, профилактику экстремизма и укрепление толерантности</w:t>
            </w:r>
          </w:p>
        </w:tc>
      </w:tr>
      <w:tr w:rsidR="00001894" w14:paraId="07668D53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761A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D8D3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1296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молодежи в возрасте от 14 до 35, принявших участие в мероприятиях, направленных на гармонизацию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межнациональных и межконфессиональных отношений, профилактику экстремизма и укрепления толерантности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C8C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859CB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BE4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80A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6E79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FAF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AA10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F78B5" w14:textId="77777777" w:rsidR="00001894" w:rsidRPr="00236685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894" w14:paraId="7E407736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6D4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8173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6F804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молодежи в возрасте 14-35 лет, принявших участие в мероприятиях, направленных на поддержку казачества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5FC3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790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2C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C27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58B1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270DD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C412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ED50F" w14:textId="77777777" w:rsidR="00001894" w:rsidRPr="00236685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894" w14:paraId="68C1769A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A5FD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3D89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«Обеспечение реализации муниципальной программы «Развитие молодежной политики в    городском округе Красноуфимск»</w:t>
            </w:r>
          </w:p>
        </w:tc>
      </w:tr>
      <w:tr w:rsidR="00001894" w14:paraId="343B2A8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FD6D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1C8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3 Осуществление мероприятий по социальной местной молодежной политике на территории муниципального образования 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поколения.</w:t>
            </w:r>
          </w:p>
        </w:tc>
      </w:tr>
      <w:tr w:rsidR="00001894" w14:paraId="0A065222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A9C9C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EF47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15.  </w:t>
            </w:r>
            <w:r w:rsidRPr="00E0138A">
              <w:rPr>
                <w:rFonts w:ascii="Times New Roman" w:hAnsi="Times New Roman" w:cs="Times New Roman"/>
              </w:rPr>
              <w:t>Поддержка и дальнейшее развитие системы работы с детьми, подростками и молодежью по месту жител</w:t>
            </w:r>
            <w:r>
              <w:rPr>
                <w:rFonts w:ascii="Times New Roman" w:hAnsi="Times New Roman" w:cs="Times New Roman"/>
              </w:rPr>
              <w:t>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001894" w14:paraId="14C58284" w14:textId="77777777" w:rsidTr="00D57942">
        <w:trPr>
          <w:trHeight w:val="418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9A5F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FBBE2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18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A2D2" w14:textId="77777777" w:rsidR="00001894" w:rsidRPr="00E0138A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молодежи в возрасте 14-35 лет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>, посещающих клубы, вовлеченных в клубные мероприятия и инновационные проекты (программы) досуговой деятельности в клубах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(чел.)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2455" w14:textId="77777777" w:rsidR="00001894" w:rsidRPr="00E0138A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CD1C" w14:textId="77777777" w:rsidR="00001894" w:rsidRPr="00E0138A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8B4E" w14:textId="77777777" w:rsidR="00001894" w:rsidRPr="00E0138A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0AE6" w14:textId="77777777" w:rsidR="00001894" w:rsidRPr="00BE6DCE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CF20B" w14:textId="77777777" w:rsidR="00001894" w:rsidRPr="00E0138A" w:rsidRDefault="00001894" w:rsidP="00D57942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7DB1" w14:textId="77777777" w:rsidR="00001894" w:rsidRPr="00BA0081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8C625" w14:textId="77777777" w:rsidR="00001894" w:rsidRPr="00BA0081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40EC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894" w14:paraId="2F4D0661" w14:textId="77777777" w:rsidTr="00D57942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C144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F3A32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90F7" w14:textId="77777777" w:rsidR="00001894" w:rsidRPr="003E350B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клубов по месту жительства, клубов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патриотической направленности, улучшивших учебно-материальные условия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E36C9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9BCF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FF0E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B865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BB48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82AA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6E80" w14:textId="77777777" w:rsidR="00001894" w:rsidRDefault="00001894" w:rsidP="00D57942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0DED" w14:textId="77777777" w:rsidR="00001894" w:rsidRDefault="00001894" w:rsidP="00D57942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6D871D" w14:textId="77777777" w:rsidR="00D0407F" w:rsidRPr="005A020A" w:rsidRDefault="00D0407F" w:rsidP="00D825E0">
      <w:pPr>
        <w:ind w:firstLine="708"/>
        <w:rPr>
          <w:rFonts w:ascii="Times New Roman" w:hAnsi="Times New Roman" w:cs="Times New Roman"/>
          <w:b/>
          <w:sz w:val="28"/>
          <w:szCs w:val="28"/>
        </w:rPr>
      </w:pPr>
    </w:p>
    <w:p w14:paraId="6E14E52B" w14:textId="19E52925" w:rsidR="00D825E0" w:rsidRPr="005A020A" w:rsidRDefault="00D825E0" w:rsidP="00D825E0">
      <w:pPr>
        <w:tabs>
          <w:tab w:val="left" w:pos="705"/>
        </w:tabs>
        <w:rPr>
          <w:rFonts w:ascii="Times New Roman" w:hAnsi="Times New Roman" w:cs="Times New Roman"/>
          <w:szCs w:val="28"/>
        </w:rPr>
        <w:sectPr w:rsidR="00D825E0" w:rsidRPr="005A020A" w:rsidSect="00A571B8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  <w:r w:rsidRPr="005A020A">
        <w:rPr>
          <w:rFonts w:ascii="Times New Roman" w:hAnsi="Times New Roman" w:cs="Times New Roman"/>
          <w:szCs w:val="28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18"/>
        <w:gridCol w:w="2771"/>
        <w:gridCol w:w="1425"/>
        <w:gridCol w:w="1366"/>
        <w:gridCol w:w="1419"/>
        <w:gridCol w:w="1289"/>
        <w:gridCol w:w="1286"/>
        <w:gridCol w:w="1363"/>
        <w:gridCol w:w="1340"/>
        <w:gridCol w:w="1609"/>
      </w:tblGrid>
      <w:tr w:rsidR="00C25E15" w:rsidRPr="005A020A" w14:paraId="46934E56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CB97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ANGE!A1:U97"/>
            <w:bookmarkStart w:id="3" w:name="RANGE!A1:J54"/>
            <w:bookmarkEnd w:id="2"/>
            <w:bookmarkEnd w:id="3"/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E3B7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D303B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0310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F0F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C37E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pct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C85C8C" w14:textId="53BC1D0E" w:rsidR="00C25E15" w:rsidRPr="005A020A" w:rsidRDefault="00C25E15" w:rsidP="00C25E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020A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№2                                                                                                             к муниципальной программе "Развитие молодежной политики в городском округе Красноуфимск до 2028г.", утвержденной постановлением администрации ГО Красноуфимск от 02.12.2013 №1394  (с изменениями и дополнениями от 31.12.2014 №1676, 10.09.2015 №798, 20.04.2016 №314, 28.07.2016 №633, 30.12.2016 №1204, 06.09.2017 №862, 27.12.2017 №1247, 05.02.2017 №90, 16.04.2018 №289, 29.12.2018 №961, 29.03.2019 №233, 30.12.2019 №981, 06.05.2020 №286, 30.12.2020 №882, 04.03.2021 №153, 30.12.2021 №989)</w:t>
            </w:r>
          </w:p>
        </w:tc>
      </w:tr>
      <w:tr w:rsidR="00C25E15" w:rsidRPr="005A020A" w14:paraId="0C83DC5B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10D2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2C88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5C00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D42F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FDFB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565D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A0A917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25E15" w:rsidRPr="005A020A" w14:paraId="2ED61D59" w14:textId="77777777" w:rsidTr="00C25E15">
        <w:trPr>
          <w:trHeight w:val="102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9526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BB80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FA04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FB4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B19C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920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C5F85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25E15" w:rsidRPr="005A020A" w14:paraId="51A0233C" w14:textId="77777777" w:rsidTr="00C25E15">
        <w:trPr>
          <w:trHeight w:val="60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98C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2D68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CBBA8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7E1D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0C03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ACB2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09AD1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25E15" w:rsidRPr="005A020A" w14:paraId="647C6401" w14:textId="77777777" w:rsidTr="00C25E15">
        <w:trPr>
          <w:trHeight w:val="345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4907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5D1C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DDCF3B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E1A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87A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63FBA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pct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2BA69DF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C25E15" w:rsidRPr="005A020A" w14:paraId="4BBBD0E4" w14:textId="77777777" w:rsidTr="00C25E15">
        <w:trPr>
          <w:trHeight w:val="51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156BF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5CFA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План мероприятий по выполнению муниципальной программы "Развитие молодежной политики в городском округе Красноуфимск" до 2028г.</w:t>
            </w:r>
          </w:p>
          <w:p w14:paraId="37DB5791" w14:textId="300718F9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2D0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25E15" w:rsidRPr="005A020A" w14:paraId="313DFE69" w14:textId="77777777" w:rsidTr="00C25E15">
        <w:trPr>
          <w:trHeight w:val="360"/>
        </w:trPr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A93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№ строки</w:t>
            </w:r>
          </w:p>
        </w:tc>
        <w:tc>
          <w:tcPr>
            <w:tcW w:w="93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D25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320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DC2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в рублях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927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Целевые показатели, на достижение которых направленны мероприятия</w:t>
            </w:r>
          </w:p>
        </w:tc>
      </w:tr>
      <w:tr w:rsidR="00C25E15" w:rsidRPr="005A020A" w14:paraId="43EF8088" w14:textId="77777777" w:rsidTr="00C25E15">
        <w:trPr>
          <w:trHeight w:val="1245"/>
        </w:trPr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5C7A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3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DA2745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1395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809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B4E6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2024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D9A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DA0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2026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EEE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2027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7AB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2028</w:t>
            </w: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E9E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25E15" w:rsidRPr="005A020A" w14:paraId="17250717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BDC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7ED2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2249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3C2B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220A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752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706A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F20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0140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BC7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C25E15" w:rsidRPr="005A020A" w14:paraId="19D32A37" w14:textId="77777777" w:rsidTr="00C25E15">
        <w:trPr>
          <w:trHeight w:val="6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C49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BC8AE9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по муниципальной программе в том числе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D84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30227583,00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E44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##########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7F14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15055500,00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11E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9B41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03D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6E94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719B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98A9F1A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50D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4B4AE7C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79E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745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2CD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F7A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5B3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4AD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B9C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073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5E15" w:rsidRPr="005A020A" w14:paraId="08BA6527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908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4E3239F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A546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30227583,00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558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15172083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FE36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15055500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3D6C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AEB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BBD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B9C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7689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25E15" w:rsidRPr="005A020A" w14:paraId="0A453CAC" w14:textId="77777777" w:rsidTr="00C25E15">
        <w:trPr>
          <w:trHeight w:val="2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7348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1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37E59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1 "Молодежь городского округа Красноуфимск"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F4F62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70F05384" w14:textId="77777777" w:rsidTr="00C25E15">
        <w:trPr>
          <w:trHeight w:val="51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435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652491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по подпрограмме 1, в том числе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89ED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1956148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D24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997513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F49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958635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73C0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677D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304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E93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9927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5BDB3E7B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0F3F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5B9B00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6342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B9E3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CE2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4E6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9300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FEC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767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2FA2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0A8B0C54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CC5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7C4601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A34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1956148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DE5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997513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6E6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958635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FAE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60E9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AB56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E4F0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20ED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24CBACF6" w14:textId="77777777" w:rsidTr="00C25E15">
        <w:trPr>
          <w:trHeight w:val="90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991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526931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1.1. Организация деятельности Молодежной биржи труда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421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1513608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06A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771845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8519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741763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353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A837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2FE7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913F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CFE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25E15" w:rsidRPr="005A020A" w14:paraId="386EE8A0" w14:textId="77777777" w:rsidTr="00C25E15">
        <w:trPr>
          <w:trHeight w:val="3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7289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19C1C4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260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771845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26E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771845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D97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741763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963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4D2B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A80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7C5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2234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599BA3C4" w14:textId="77777777" w:rsidTr="00C25E15">
        <w:trPr>
          <w:trHeight w:val="87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23C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6B96F4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1.2.            Организация проведения муниципальных массовых мероприятий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AE17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225668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7548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225668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02B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216872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6B0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9634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5B9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6DF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8D1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3-1, 5, 6, 7-1</w:t>
            </w:r>
          </w:p>
        </w:tc>
      </w:tr>
      <w:tr w:rsidR="00C25E15" w:rsidRPr="005A020A" w14:paraId="4DC95361" w14:textId="77777777" w:rsidTr="00C25E1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66C1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11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CCCE86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B84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225668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691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225668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D9E3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216872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C90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8B0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846A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BA74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E9A6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0B8AE3E4" w14:textId="77777777" w:rsidTr="00C25E15">
        <w:trPr>
          <w:trHeight w:val="111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0946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9AA118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1.3.                               Реализация проектов по приоритетным направлениям работы с молодежью 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2CF7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C9F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2DF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A8A9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598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E46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5B1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DA0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5, 6 </w:t>
            </w:r>
          </w:p>
        </w:tc>
      </w:tr>
      <w:tr w:rsidR="00C25E15" w:rsidRPr="005A020A" w14:paraId="078F3938" w14:textId="77777777" w:rsidTr="00C25E15">
        <w:trPr>
          <w:trHeight w:val="28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55A0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6B7ADC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2C3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92E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55A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AD5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9069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ECCF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C7B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09DB7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14D0CB9C" w14:textId="77777777" w:rsidTr="00C25E1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D49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F3588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76C6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5E0C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D828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F9B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BB8D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E08A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1F7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18A9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1E59F069" w14:textId="77777777" w:rsidTr="00C25E15">
        <w:trPr>
          <w:trHeight w:val="130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ECB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C85E60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1.4.                                   Организация деятельности по развитию добровольчества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706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E07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DB8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764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F7BA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6904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AB87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3C3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5, 6</w:t>
            </w:r>
          </w:p>
        </w:tc>
      </w:tr>
      <w:tr w:rsidR="00C25E15" w:rsidRPr="005A020A" w14:paraId="1C7729CA" w14:textId="77777777" w:rsidTr="00C25E1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8AB3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97DF46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60D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011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3488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9BB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980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EDDE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39CB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025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55A4870D" w14:textId="77777777" w:rsidTr="00C25E15">
        <w:trPr>
          <w:trHeight w:val="111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DDD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6E1298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1.5. Укрепление материально-технической базы учреждений по работе с молодежью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C2A9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70E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6F34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E9A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72E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1044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9F8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334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1, 3-1, 5, 6, 7-1</w:t>
            </w:r>
          </w:p>
        </w:tc>
      </w:tr>
      <w:tr w:rsidR="00C25E15" w:rsidRPr="005A020A" w14:paraId="1973051A" w14:textId="77777777" w:rsidTr="00C25E15">
        <w:trPr>
          <w:trHeight w:val="30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E54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B18952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CEE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8468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2FC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4193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7719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CE92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1AF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40F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1438F7E4" w14:textId="77777777" w:rsidTr="00C25E15">
        <w:trPr>
          <w:trHeight w:val="300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6C1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81AB0A9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F21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A2F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8BF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C4FF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347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987E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E786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49E6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5BB94DA6" w14:textId="77777777" w:rsidTr="00C25E15">
        <w:trPr>
          <w:trHeight w:val="87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A98B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11180B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1.6.                    Создание и обеспечение деятельности молодежных "коворкинг-центров"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31F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A88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1E6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12F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5FA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6B6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D01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1C0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C25E15" w:rsidRPr="005A020A" w14:paraId="347DF3AE" w14:textId="77777777" w:rsidTr="00C25E15">
        <w:trPr>
          <w:trHeight w:val="30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4C4F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9658555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F7E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B339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ACB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D2DF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3B9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E0E3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2A7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48C8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532ADCD5" w14:textId="77777777" w:rsidTr="00C25E15">
        <w:trPr>
          <w:trHeight w:val="300"/>
        </w:trPr>
        <w:tc>
          <w:tcPr>
            <w:tcW w:w="3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A179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67598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2D5A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A5AC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581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2609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72D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C6B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5D6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F25F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36050945" w14:textId="77777777" w:rsidTr="00C25E15">
        <w:trPr>
          <w:trHeight w:val="25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6CBA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41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A0355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2 "Патриотическое воспитание граждан и подготовка молодежи городского округа Красноуфимск к военной службе"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0D3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E62A902" w14:textId="77777777" w:rsidTr="00C25E15">
        <w:trPr>
          <w:trHeight w:val="42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17EB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A847B1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по подпрограмме 2, в том числе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372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547903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C10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279396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92EC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268507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5139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51C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30A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966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443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F65CC76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8B3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AABF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51D4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AC6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623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57D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3787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0B25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6FE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930B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3F0DF99B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9EF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B2F6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5A66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547903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BB8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279396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D20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268507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3CC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620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882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F3D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B87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7C9DD7F2" w14:textId="77777777" w:rsidTr="00C25E15">
        <w:trPr>
          <w:trHeight w:val="111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D836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27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15F26F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2.1. Организация деятельности по развитию казачьих традиций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702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479B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EC94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DB56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811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247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AF6E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E5B9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14, 16-1, 16-2</w:t>
            </w:r>
          </w:p>
        </w:tc>
      </w:tr>
      <w:tr w:rsidR="00C25E15" w:rsidRPr="005A020A" w14:paraId="6654E0F6" w14:textId="77777777" w:rsidTr="00C25E15">
        <w:trPr>
          <w:trHeight w:val="345"/>
        </w:trPr>
        <w:tc>
          <w:tcPr>
            <w:tcW w:w="31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626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28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364DF5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9747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BA0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5CA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630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FBE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B5A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F125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A10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60C4108E" w14:textId="77777777" w:rsidTr="00C25E15">
        <w:trPr>
          <w:trHeight w:val="1275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1F8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29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912F9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2.2.                                                      Организация военно-патриотического воспитания и допризывной подготовки молодых граждан 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D05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7DE2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016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C2BE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F6F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18F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43B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D272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10, 10-1, 12, 13, 14</w:t>
            </w:r>
          </w:p>
        </w:tc>
      </w:tr>
      <w:tr w:rsidR="00C25E15" w:rsidRPr="005A020A" w14:paraId="796EADEC" w14:textId="77777777" w:rsidTr="00C25E15">
        <w:trPr>
          <w:trHeight w:val="5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C0E7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50218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120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A96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DAED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9EA9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67D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B48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2DB8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D75C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357E6751" w14:textId="77777777" w:rsidTr="00C25E15">
        <w:trPr>
          <w:trHeight w:val="5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3E3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31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463A50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7FEB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331F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536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6B1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334A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844C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A39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D5A2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38B2D541" w14:textId="77777777" w:rsidTr="00C25E15">
        <w:trPr>
          <w:trHeight w:val="112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E627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257455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2.3.                  Организация проведения мероприятий по военно-патриотическому воспитанию молодежи                                                    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C4A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547903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2455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279396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02C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268507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4C2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8AAF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4B3E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98C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1D4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10, 10-1, 11, 12, 13, 14, 15</w:t>
            </w:r>
          </w:p>
        </w:tc>
      </w:tr>
      <w:tr w:rsidR="00C25E15" w:rsidRPr="005A020A" w14:paraId="64B59AAF" w14:textId="77777777" w:rsidTr="00C25E15">
        <w:trPr>
          <w:trHeight w:val="40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BFBC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33</w:t>
            </w:r>
          </w:p>
        </w:tc>
        <w:tc>
          <w:tcPr>
            <w:tcW w:w="9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E5C61F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E772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547903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D7EC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279396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D5A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268507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A84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1925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9138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F647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AA3C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0E994380" w14:textId="77777777" w:rsidTr="00C25E15">
        <w:trPr>
          <w:trHeight w:val="54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121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E4F5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F6A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318F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08D9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4FB5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89B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7D4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F0FA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B9B5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56D38BE" w14:textId="77777777" w:rsidTr="00C25E15">
        <w:trPr>
          <w:trHeight w:val="48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F4AC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414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A5C1B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Подпрограмма 3 "Обеспечение реализации муниципальной программы "Развитие молодежной политики в городском округе Красноуфимске"</w:t>
            </w:r>
          </w:p>
        </w:tc>
        <w:tc>
          <w:tcPr>
            <w:tcW w:w="5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4D23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1F3D99D2" w14:textId="77777777" w:rsidTr="00C25E15">
        <w:trPr>
          <w:trHeight w:val="45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6A2C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36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F3FE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Всего по подпрограмме 3, в том числе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313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27723532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640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13895174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9DC4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13828358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35B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372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70D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ABF3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B73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0DEF151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CE0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6B9FC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9D16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3935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730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9CE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F6B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08E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41E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F3486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507198F5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74F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0C91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FD75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27723532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156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13895174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67F4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13828358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166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EED3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F823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2792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ACF9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BA3B5DC" w14:textId="77777777" w:rsidTr="00C25E15">
        <w:trPr>
          <w:trHeight w:val="126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DA4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39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8949A02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Мероприятие 3.1. Организация предоставления дополнительного образования в клубах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16F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FE70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340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6A2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095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8B23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7B2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C0E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25E15" w:rsidRPr="005A020A" w14:paraId="6D3F815A" w14:textId="77777777" w:rsidTr="00C25E15">
        <w:trPr>
          <w:trHeight w:val="25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A57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CDB42F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27A6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BC41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E72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5E2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673E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9432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028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74BE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4C98A9A9" w14:textId="77777777" w:rsidTr="00C25E15">
        <w:trPr>
          <w:trHeight w:val="109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23BD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41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5CEF23C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3.2. </w:t>
            </w:r>
            <w:proofErr w:type="gramStart"/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Организация  работы</w:t>
            </w:r>
            <w:proofErr w:type="gramEnd"/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по созданию условий для досуга детей и молодежи по месту жительства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FD20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27723532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9DF9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13895174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82E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13828358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F83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2379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B296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0C2F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4AF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9, 15</w:t>
            </w:r>
          </w:p>
        </w:tc>
      </w:tr>
      <w:tr w:rsidR="00C25E15" w:rsidRPr="005A020A" w14:paraId="4853D3B4" w14:textId="77777777" w:rsidTr="00C25E15">
        <w:trPr>
          <w:trHeight w:val="30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9562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42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BC940A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8096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27723532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1F4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13895174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62B2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13828358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609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969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0F1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40FAB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E7F0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1726759F" w14:textId="77777777" w:rsidTr="00C25E15">
        <w:trPr>
          <w:trHeight w:val="31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D815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C880ED1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областной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5FD1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7A04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C1E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45B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36A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94F0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B25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ECA7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25E15" w:rsidRPr="005A020A" w14:paraId="25175C7B" w14:textId="77777777" w:rsidTr="00C25E15">
        <w:trPr>
          <w:trHeight w:val="1275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1C05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44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EEBBB1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Мероприятие 3.3.        Укрепление материальной </w:t>
            </w:r>
            <w:proofErr w:type="gramStart"/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технической  базы</w:t>
            </w:r>
            <w:proofErr w:type="gramEnd"/>
            <w:r w:rsidRPr="005A02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объектов молодежной политики  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40E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C25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4ACE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A60C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F8EF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D011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656A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6FF8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C25E15" w:rsidRPr="005A020A" w14:paraId="2CB1D2C7" w14:textId="77777777" w:rsidTr="00C25E15">
        <w:trPr>
          <w:trHeight w:val="270"/>
        </w:trPr>
        <w:tc>
          <w:tcPr>
            <w:tcW w:w="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96EE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45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01DD70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местный бюджет</w:t>
            </w:r>
          </w:p>
        </w:tc>
        <w:tc>
          <w:tcPr>
            <w:tcW w:w="4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D547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B21F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04B59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410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60C53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85ED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58A4C" w14:textId="77777777" w:rsidR="00C25E15" w:rsidRPr="005A020A" w:rsidRDefault="00C25E15" w:rsidP="00C25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A020A">
              <w:rPr>
                <w:rFonts w:ascii="Times New Roman" w:eastAsia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75E19" w14:textId="77777777" w:rsidR="00C25E15" w:rsidRPr="005A020A" w:rsidRDefault="00C25E15" w:rsidP="00C25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02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540E816A" w14:textId="77777777" w:rsidR="00301614" w:rsidRPr="005A020A" w:rsidRDefault="00301614" w:rsidP="00301614">
      <w:pPr>
        <w:rPr>
          <w:rFonts w:ascii="Times New Roman" w:hAnsi="Times New Roman" w:cs="Times New Roman"/>
          <w:szCs w:val="28"/>
        </w:rPr>
      </w:pPr>
    </w:p>
    <w:sectPr w:rsidR="00301614" w:rsidRPr="005A020A" w:rsidSect="00A571B8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E77AA"/>
    <w:multiLevelType w:val="hybridMultilevel"/>
    <w:tmpl w:val="D4D23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8B935D5"/>
    <w:multiLevelType w:val="multilevel"/>
    <w:tmpl w:val="3F84215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599147014">
    <w:abstractNumId w:val="1"/>
  </w:num>
  <w:num w:numId="2" w16cid:durableId="487135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22D7"/>
    <w:rsid w:val="00001894"/>
    <w:rsid w:val="00027136"/>
    <w:rsid w:val="00044577"/>
    <w:rsid w:val="000470B7"/>
    <w:rsid w:val="00103C2E"/>
    <w:rsid w:val="0011498C"/>
    <w:rsid w:val="001A3017"/>
    <w:rsid w:val="001C2488"/>
    <w:rsid w:val="001D1E37"/>
    <w:rsid w:val="001D630B"/>
    <w:rsid w:val="0022651B"/>
    <w:rsid w:val="00232D76"/>
    <w:rsid w:val="002625BA"/>
    <w:rsid w:val="00293FDD"/>
    <w:rsid w:val="002A638A"/>
    <w:rsid w:val="002E0200"/>
    <w:rsid w:val="00301614"/>
    <w:rsid w:val="00301A80"/>
    <w:rsid w:val="00322465"/>
    <w:rsid w:val="003324FF"/>
    <w:rsid w:val="003572CE"/>
    <w:rsid w:val="003607B6"/>
    <w:rsid w:val="00365925"/>
    <w:rsid w:val="0039536D"/>
    <w:rsid w:val="003A6F12"/>
    <w:rsid w:val="003E3334"/>
    <w:rsid w:val="003F5FA2"/>
    <w:rsid w:val="003F6512"/>
    <w:rsid w:val="004306DA"/>
    <w:rsid w:val="004423C2"/>
    <w:rsid w:val="004503CD"/>
    <w:rsid w:val="00450929"/>
    <w:rsid w:val="00490242"/>
    <w:rsid w:val="00494D3C"/>
    <w:rsid w:val="004B1EE7"/>
    <w:rsid w:val="004E5CC5"/>
    <w:rsid w:val="00516FEE"/>
    <w:rsid w:val="005178FC"/>
    <w:rsid w:val="005409E7"/>
    <w:rsid w:val="00547A15"/>
    <w:rsid w:val="005531B6"/>
    <w:rsid w:val="00570205"/>
    <w:rsid w:val="0057317C"/>
    <w:rsid w:val="005741B1"/>
    <w:rsid w:val="005A020A"/>
    <w:rsid w:val="005A7C13"/>
    <w:rsid w:val="005D5A84"/>
    <w:rsid w:val="00630DFD"/>
    <w:rsid w:val="00633438"/>
    <w:rsid w:val="00661104"/>
    <w:rsid w:val="00686394"/>
    <w:rsid w:val="006A055E"/>
    <w:rsid w:val="006A7826"/>
    <w:rsid w:val="006B3171"/>
    <w:rsid w:val="006C5F91"/>
    <w:rsid w:val="006D68AA"/>
    <w:rsid w:val="00711418"/>
    <w:rsid w:val="0072686D"/>
    <w:rsid w:val="00772ED2"/>
    <w:rsid w:val="007841EB"/>
    <w:rsid w:val="00790A9F"/>
    <w:rsid w:val="00802CE1"/>
    <w:rsid w:val="00835E7D"/>
    <w:rsid w:val="008364F5"/>
    <w:rsid w:val="00845E9B"/>
    <w:rsid w:val="0085751B"/>
    <w:rsid w:val="0086428C"/>
    <w:rsid w:val="00891218"/>
    <w:rsid w:val="00894F31"/>
    <w:rsid w:val="008A1833"/>
    <w:rsid w:val="008B0B3C"/>
    <w:rsid w:val="008C351A"/>
    <w:rsid w:val="008E4D36"/>
    <w:rsid w:val="008F241E"/>
    <w:rsid w:val="008F5B01"/>
    <w:rsid w:val="0090622B"/>
    <w:rsid w:val="00934E42"/>
    <w:rsid w:val="00935C8D"/>
    <w:rsid w:val="00964FDB"/>
    <w:rsid w:val="00984375"/>
    <w:rsid w:val="00997F8F"/>
    <w:rsid w:val="009B14F9"/>
    <w:rsid w:val="009B3DA0"/>
    <w:rsid w:val="009D6710"/>
    <w:rsid w:val="009F20E6"/>
    <w:rsid w:val="00A00965"/>
    <w:rsid w:val="00A1516E"/>
    <w:rsid w:val="00A379AE"/>
    <w:rsid w:val="00A51E8C"/>
    <w:rsid w:val="00A571B8"/>
    <w:rsid w:val="00A71479"/>
    <w:rsid w:val="00AB745A"/>
    <w:rsid w:val="00AC1B16"/>
    <w:rsid w:val="00B122D7"/>
    <w:rsid w:val="00B16D30"/>
    <w:rsid w:val="00B236F4"/>
    <w:rsid w:val="00B461EA"/>
    <w:rsid w:val="00B6045E"/>
    <w:rsid w:val="00B66A79"/>
    <w:rsid w:val="00BA3EE9"/>
    <w:rsid w:val="00C25E15"/>
    <w:rsid w:val="00C27B40"/>
    <w:rsid w:val="00C971CA"/>
    <w:rsid w:val="00CC03B4"/>
    <w:rsid w:val="00CE2F06"/>
    <w:rsid w:val="00D0087D"/>
    <w:rsid w:val="00D0407F"/>
    <w:rsid w:val="00D31842"/>
    <w:rsid w:val="00D57DB8"/>
    <w:rsid w:val="00D70850"/>
    <w:rsid w:val="00D825E0"/>
    <w:rsid w:val="00D92BA7"/>
    <w:rsid w:val="00DA70F5"/>
    <w:rsid w:val="00DB48D1"/>
    <w:rsid w:val="00DF5DFF"/>
    <w:rsid w:val="00E01C50"/>
    <w:rsid w:val="00E279B9"/>
    <w:rsid w:val="00E3252F"/>
    <w:rsid w:val="00E41C69"/>
    <w:rsid w:val="00E51DFA"/>
    <w:rsid w:val="00E538BB"/>
    <w:rsid w:val="00E675B7"/>
    <w:rsid w:val="00E77557"/>
    <w:rsid w:val="00EC69C3"/>
    <w:rsid w:val="00EE0DAA"/>
    <w:rsid w:val="00EE312F"/>
    <w:rsid w:val="00EF21B4"/>
    <w:rsid w:val="00EF2775"/>
    <w:rsid w:val="00F00271"/>
    <w:rsid w:val="00F03444"/>
    <w:rsid w:val="00F7394E"/>
    <w:rsid w:val="00F97BD0"/>
    <w:rsid w:val="00FA3534"/>
    <w:rsid w:val="00FD235D"/>
    <w:rsid w:val="00FD47A4"/>
    <w:rsid w:val="00FE4B2F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D229F"/>
  <w15:docId w15:val="{91A334F2-FF75-4D43-A016-D6D1005A1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1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22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rsid w:val="00B122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B12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22D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0470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4306DA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772ED2"/>
    <w:rPr>
      <w:color w:val="0000FF" w:themeColor="hyperlink"/>
      <w:u w:val="single"/>
    </w:rPr>
  </w:style>
  <w:style w:type="paragraph" w:customStyle="1" w:styleId="a7">
    <w:name w:val="Основной"/>
    <w:basedOn w:val="a"/>
    <w:locked/>
    <w:rsid w:val="00772ED2"/>
    <w:pPr>
      <w:spacing w:after="2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1">
    <w:name w:val="Абзац списка1"/>
    <w:basedOn w:val="a"/>
    <w:rsid w:val="00772ED2"/>
    <w:pPr>
      <w:ind w:left="720"/>
    </w:pPr>
    <w:rPr>
      <w:rFonts w:ascii="Calibri" w:eastAsia="Times New Roman" w:hAnsi="Calibri" w:cs="Calibri"/>
    </w:rPr>
  </w:style>
  <w:style w:type="paragraph" w:styleId="3">
    <w:name w:val="Body Text Indent 3"/>
    <w:basedOn w:val="a"/>
    <w:link w:val="30"/>
    <w:rsid w:val="00772ED2"/>
    <w:pPr>
      <w:spacing w:after="0" w:line="240" w:lineRule="auto"/>
      <w:ind w:firstLine="720"/>
      <w:jc w:val="both"/>
    </w:pPr>
    <w:rPr>
      <w:rFonts w:ascii="Calibri" w:eastAsia="Times New Roman" w:hAnsi="Calibri" w:cs="Calibri"/>
      <w:color w:val="FF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72ED2"/>
    <w:rPr>
      <w:rFonts w:ascii="Calibri" w:eastAsia="Times New Roman" w:hAnsi="Calibri" w:cs="Calibri"/>
      <w:color w:val="FF0000"/>
      <w:sz w:val="28"/>
      <w:szCs w:val="28"/>
    </w:rPr>
  </w:style>
  <w:style w:type="paragraph" w:styleId="a8">
    <w:name w:val="Normal (Web)"/>
    <w:basedOn w:val="a"/>
    <w:rsid w:val="00772ED2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character" w:styleId="a9">
    <w:name w:val="Emphasis"/>
    <w:qFormat/>
    <w:rsid w:val="00772ED2"/>
    <w:rPr>
      <w:rFonts w:cs="Times New Roman"/>
      <w:i/>
      <w:iCs/>
    </w:rPr>
  </w:style>
  <w:style w:type="character" w:customStyle="1" w:styleId="apple-converted-space">
    <w:name w:val="apple-converted-space"/>
    <w:rsid w:val="00772ED2"/>
    <w:rPr>
      <w:rFonts w:cs="Times New Roman"/>
    </w:rPr>
  </w:style>
  <w:style w:type="character" w:styleId="aa">
    <w:name w:val="FollowedHyperlink"/>
    <w:basedOn w:val="a0"/>
    <w:uiPriority w:val="99"/>
    <w:semiHidden/>
    <w:unhideWhenUsed/>
    <w:rsid w:val="00027136"/>
    <w:rPr>
      <w:color w:val="800080"/>
      <w:u w:val="single"/>
    </w:rPr>
  </w:style>
  <w:style w:type="paragraph" w:customStyle="1" w:styleId="xl63">
    <w:name w:val="xl63"/>
    <w:basedOn w:val="a"/>
    <w:rsid w:val="0002713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65">
    <w:name w:val="xl65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9">
    <w:name w:val="xl69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02713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1">
    <w:name w:val="xl71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</w:rPr>
  </w:style>
  <w:style w:type="paragraph" w:customStyle="1" w:styleId="xl72">
    <w:name w:val="xl72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73">
    <w:name w:val="xl73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i/>
      <w:iCs/>
      <w:sz w:val="16"/>
      <w:szCs w:val="16"/>
    </w:rPr>
  </w:style>
  <w:style w:type="paragraph" w:customStyle="1" w:styleId="xl74">
    <w:name w:val="xl74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027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027136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9">
    <w:name w:val="xl7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80">
    <w:name w:val="xl80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2">
    <w:name w:val="xl82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5">
    <w:name w:val="xl85"/>
    <w:basedOn w:val="a"/>
    <w:rsid w:val="0002713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7">
    <w:name w:val="xl8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88">
    <w:name w:val="xl88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1">
    <w:name w:val="xl91"/>
    <w:basedOn w:val="a"/>
    <w:rsid w:val="000271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02713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5">
    <w:name w:val="xl95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96">
    <w:name w:val="xl96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0271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xl100">
    <w:name w:val="xl100"/>
    <w:basedOn w:val="a"/>
    <w:rsid w:val="0002713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027136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02713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027136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08">
    <w:name w:val="xl108"/>
    <w:basedOn w:val="a"/>
    <w:rsid w:val="00027136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02713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02713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02713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3">
    <w:name w:val="xl113"/>
    <w:basedOn w:val="a"/>
    <w:rsid w:val="00027136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02713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02713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027136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02713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02713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19">
    <w:name w:val="xl119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0">
    <w:name w:val="xl120"/>
    <w:basedOn w:val="a"/>
    <w:rsid w:val="00027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027136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68639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3">
    <w:name w:val="xl123"/>
    <w:basedOn w:val="a"/>
    <w:rsid w:val="0068639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4">
    <w:name w:val="xl124"/>
    <w:basedOn w:val="a"/>
    <w:rsid w:val="00686394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8639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"/>
    <w:rsid w:val="006863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7">
    <w:name w:val="xl127"/>
    <w:basedOn w:val="a"/>
    <w:rsid w:val="0068639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28">
    <w:name w:val="xl128"/>
    <w:basedOn w:val="a"/>
    <w:rsid w:val="00686394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59"/>
    <w:rsid w:val="00686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268D6C53D26A9CA8636048FAC20EEC3E6CD21DDD3546FD954C795560DDA424A779914670699AA2A49233D79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1C268D6C53D26A9CA8636048FAC20EEC3E6CD21DCD7526BDA54C795560DDA424A779914670699AA2A49233D79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go-kruf.midural.ru/article/show/id/1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DDDA8-7B4C-4DC9-9AEC-AD97CF815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536</TotalTime>
  <Pages>19</Pages>
  <Words>5397</Words>
  <Characters>30764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IT</cp:lastModifiedBy>
  <cp:revision>38</cp:revision>
  <cp:lastPrinted>2022-09-28T05:43:00Z</cp:lastPrinted>
  <dcterms:created xsi:type="dcterms:W3CDTF">2021-02-24T10:39:00Z</dcterms:created>
  <dcterms:modified xsi:type="dcterms:W3CDTF">2022-10-31T05:05:00Z</dcterms:modified>
</cp:coreProperties>
</file>